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88" w:rsidRPr="00FB471B" w:rsidRDefault="00735388" w:rsidP="00791DEC">
      <w:pPr>
        <w:shd w:val="clear" w:color="auto" w:fill="E5B8B7" w:themeFill="accent2" w:themeFillTint="66"/>
        <w:spacing w:after="0"/>
        <w:rPr>
          <w:rFonts w:cs="Calibri"/>
          <w:b/>
        </w:rPr>
      </w:pPr>
      <w:r w:rsidRPr="00FB471B">
        <w:rPr>
          <w:rFonts w:cs="Calibri"/>
          <w:b/>
          <w:color w:val="000000"/>
        </w:rPr>
        <w:t xml:space="preserve">CAPITOLUL VI: Descrierea complementaritatii si/sau contributiei la obiectivele altor strategii relevante (nationale, sectoriale, regionale, judetene, etc) - </w:t>
      </w:r>
      <w:r w:rsidRPr="00FB471B">
        <w:rPr>
          <w:rFonts w:cs="Calibri"/>
          <w:b/>
        </w:rPr>
        <w:t>Max. 3 pag.</w:t>
      </w:r>
    </w:p>
    <w:p w:rsidR="00735388" w:rsidRPr="00FB471B" w:rsidRDefault="00735388" w:rsidP="00735388">
      <w:pPr>
        <w:autoSpaceDE w:val="0"/>
        <w:autoSpaceDN w:val="0"/>
        <w:adjustRightInd w:val="0"/>
        <w:spacing w:after="0"/>
      </w:pPr>
      <w:r w:rsidRPr="00FB471B">
        <w:rPr>
          <w:rFonts w:cs="TimesNewRoman"/>
          <w:lang w:val="en-US"/>
        </w:rPr>
        <w:t>Pentru Romania, dezvoltarea durabila nu este una dintre optiunile posibile ci singura perspectiva rationala a devenirii nationale, avand ca rezultat statornicirea unei noi paradigme de dezvoltare prin confluenta factorilor economici, sociali si de mediu. Aceasta perspectiva este potentata in prezent de calitatea Romaniei de stat membru al Uniunii Europene.</w:t>
      </w:r>
    </w:p>
    <w:p w:rsidR="00735388" w:rsidRPr="00FB471B" w:rsidRDefault="00735388" w:rsidP="00735388">
      <w:pPr>
        <w:spacing w:after="0"/>
      </w:pPr>
      <w:r w:rsidRPr="00FB471B">
        <w:t>Astfel, in calitatea sa de membru al Uniunii Europene, România, participă la realizarea obiectivelor comune care vizează susţinerea cresterii economice, a competitivităţii si ocuparea forţei de muncă. In acord cu nevoile si specificul sau socio-economic, România beneficiaza de intervenţia instrumentelor structurale în cadrul Obiectivului „Convergenţă”, pe baza unei strategii de 7 ani, care urmăreste reducerea disparităţilor de dezvoltare economică si socială între România si media de dezvoltare a statelor membre UE.</w:t>
      </w:r>
    </w:p>
    <w:p w:rsidR="00735388" w:rsidRPr="00FB471B" w:rsidRDefault="00735388" w:rsidP="00735388">
      <w:pPr>
        <w:spacing w:after="0"/>
      </w:pPr>
      <w:r w:rsidRPr="00FB471B">
        <w:t>Planul Naţional de Dezvoltare Rurala 2014-2020 si Cadrul Strategic Naţional de Referinţă sunt documentele care indică direcţia de dezvoltare a Strategiei României pentru implementarea instrumentelor structurale, Fonduri Structurale reprezentate prin: Fondul European de Dezvoltare Regională (FEDR), Fondul Social European (FSE), Fondul de Coeziune (FC).</w:t>
      </w:r>
    </w:p>
    <w:p w:rsidR="00735388" w:rsidRPr="00FB471B" w:rsidRDefault="00735388" w:rsidP="00735388">
      <w:pPr>
        <w:spacing w:after="0"/>
      </w:pPr>
      <w:r w:rsidRPr="00FB471B">
        <w:t>Sapte Programe Operaţionale au fost elaborate si vor contribui la atingerea obiectivelor stabilite de acest cadru strategic, anume: - Programul Operațional CAPITAL UMAN; - Programul Operațional COMPETITIVITATE; - Programul Operațional INFRASTRUCTURA MARE; - Programul Operațional ASISTENȚĂ TEHNICĂ; - Programul Operațional DEZVOLTARE REGIONALĂ; - Programul Operațional CAPACITATE ADMINISTRATIVĂ; - Programul Operațional AJUTORAREA PERSOANELOR DEFAVORIZATE.</w:t>
      </w:r>
    </w:p>
    <w:p w:rsidR="00735388" w:rsidRPr="00FB471B" w:rsidRDefault="00735388" w:rsidP="00735388">
      <w:pPr>
        <w:spacing w:after="0"/>
      </w:pPr>
      <w:r w:rsidRPr="00FB471B">
        <w:t>Comisia asigură coerenţa şi complementaritatea,respectiv evitarea suprapunerii activităţilor întreprinse în cadrul programului cu alte acţiuni relevante ale Comunităţii, în special cele finantate din fondurile structurale, mai ales a Fondului Social European. Prezenta notă vizează propunerea unei abordări pentru a face faţă riscului potenţial (sau presupus) al dublei finanţări. Totuşi, în locul concentrării pe riscul suprapunerii sau al dublei finanţări, se propune sublinierea oportunităţii unei abordări sinergice. Un mecanism structurat, bazat pe transparenţă, este propus pentru îndeplinirea obiectivelor de complementaritate şi coerenţă. Acest mecanism ar viza, în acelaşi timp, evitarea unei duble finanţări pentru aceeaşi acţiune.</w:t>
      </w:r>
    </w:p>
    <w:p w:rsidR="00735388" w:rsidRPr="00FB471B" w:rsidRDefault="00735388" w:rsidP="00735388">
      <w:pPr>
        <w:spacing w:after="0"/>
      </w:pPr>
      <w:r w:rsidRPr="00FB471B">
        <w:t xml:space="preserve">In tabelul de mai jos este prezentat modul in care Strategia de Dezvoltare Locala propusa intra in complementaritate cu programele de dezvoltare prezentate mai sus, in ceea ce priveste masurile propuse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645"/>
        <w:gridCol w:w="726"/>
        <w:gridCol w:w="784"/>
        <w:gridCol w:w="774"/>
        <w:gridCol w:w="781"/>
        <w:gridCol w:w="666"/>
        <w:gridCol w:w="774"/>
        <w:gridCol w:w="783"/>
      </w:tblGrid>
      <w:tr w:rsidR="00735388" w:rsidRPr="00FB471B" w:rsidTr="00D859EB">
        <w:trPr>
          <w:jc w:val="center"/>
        </w:trPr>
        <w:tc>
          <w:tcPr>
            <w:tcW w:w="1902" w:type="pct"/>
            <w:shd w:val="clear" w:color="auto" w:fill="auto"/>
          </w:tcPr>
          <w:p w:rsidR="00735388" w:rsidRPr="00FB471B" w:rsidRDefault="00735388" w:rsidP="00B609BC">
            <w:pPr>
              <w:spacing w:after="0"/>
              <w:rPr>
                <w:rFonts w:cs="Calibri"/>
                <w:b/>
              </w:rPr>
            </w:pPr>
            <w:r w:rsidRPr="00FB471B">
              <w:rPr>
                <w:b/>
              </w:rPr>
              <w:t>Masurile propuse in cadrul SDL</w:t>
            </w:r>
            <w:r w:rsidRPr="00FB471B">
              <w:t>:</w:t>
            </w:r>
          </w:p>
        </w:tc>
        <w:tc>
          <w:tcPr>
            <w:tcW w:w="337" w:type="pct"/>
            <w:shd w:val="clear" w:color="auto" w:fill="auto"/>
            <w:vAlign w:val="center"/>
          </w:tcPr>
          <w:p w:rsidR="00735388" w:rsidRPr="00FB471B" w:rsidRDefault="00735388" w:rsidP="00B609BC">
            <w:pPr>
              <w:spacing w:after="0"/>
              <w:jc w:val="center"/>
              <w:rPr>
                <w:rFonts w:cs="Calibri"/>
                <w:b/>
              </w:rPr>
            </w:pPr>
            <w:r w:rsidRPr="00FB471B">
              <w:rPr>
                <w:b/>
              </w:rPr>
              <w:t>POC</w:t>
            </w:r>
          </w:p>
        </w:tc>
        <w:tc>
          <w:tcPr>
            <w:tcW w:w="379" w:type="pct"/>
            <w:shd w:val="clear" w:color="auto" w:fill="auto"/>
            <w:vAlign w:val="center"/>
          </w:tcPr>
          <w:p w:rsidR="00735388" w:rsidRPr="00FB471B" w:rsidRDefault="00735388" w:rsidP="00B609BC">
            <w:pPr>
              <w:spacing w:after="0"/>
              <w:jc w:val="center"/>
              <w:rPr>
                <w:rFonts w:cs="Calibri"/>
                <w:b/>
              </w:rPr>
            </w:pPr>
            <w:r w:rsidRPr="00FB471B">
              <w:rPr>
                <w:b/>
              </w:rPr>
              <w:t>POIM</w:t>
            </w:r>
          </w:p>
        </w:tc>
        <w:tc>
          <w:tcPr>
            <w:tcW w:w="409" w:type="pct"/>
            <w:shd w:val="clear" w:color="auto" w:fill="auto"/>
            <w:vAlign w:val="center"/>
          </w:tcPr>
          <w:p w:rsidR="00735388" w:rsidRPr="00FB471B" w:rsidRDefault="00735388" w:rsidP="00B609BC">
            <w:pPr>
              <w:spacing w:after="0"/>
              <w:jc w:val="center"/>
              <w:rPr>
                <w:rFonts w:cs="Calibri"/>
                <w:b/>
              </w:rPr>
            </w:pPr>
            <w:r w:rsidRPr="00FB471B">
              <w:rPr>
                <w:b/>
              </w:rPr>
              <w:t>POCU</w:t>
            </w:r>
          </w:p>
        </w:tc>
        <w:tc>
          <w:tcPr>
            <w:tcW w:w="404" w:type="pct"/>
            <w:shd w:val="clear" w:color="auto" w:fill="auto"/>
            <w:vAlign w:val="center"/>
          </w:tcPr>
          <w:p w:rsidR="00735388" w:rsidRPr="00FB471B" w:rsidRDefault="00735388" w:rsidP="00B609BC">
            <w:pPr>
              <w:spacing w:after="0"/>
              <w:jc w:val="center"/>
              <w:rPr>
                <w:rFonts w:cs="Calibri"/>
                <w:b/>
              </w:rPr>
            </w:pPr>
            <w:r w:rsidRPr="00FB471B">
              <w:rPr>
                <w:b/>
              </w:rPr>
              <w:t>POCA</w:t>
            </w:r>
          </w:p>
        </w:tc>
        <w:tc>
          <w:tcPr>
            <w:tcW w:w="408" w:type="pct"/>
            <w:shd w:val="clear" w:color="auto" w:fill="auto"/>
            <w:vAlign w:val="center"/>
          </w:tcPr>
          <w:p w:rsidR="00735388" w:rsidRPr="00FB471B" w:rsidRDefault="00735388" w:rsidP="00B609BC">
            <w:pPr>
              <w:spacing w:after="0"/>
              <w:jc w:val="center"/>
              <w:rPr>
                <w:b/>
              </w:rPr>
            </w:pPr>
            <w:r w:rsidRPr="00FB471B">
              <w:rPr>
                <w:b/>
              </w:rPr>
              <w:t>POAD</w:t>
            </w:r>
          </w:p>
        </w:tc>
        <w:tc>
          <w:tcPr>
            <w:tcW w:w="348" w:type="pct"/>
            <w:shd w:val="clear" w:color="auto" w:fill="auto"/>
            <w:vAlign w:val="center"/>
          </w:tcPr>
          <w:p w:rsidR="00735388" w:rsidRPr="00FB471B" w:rsidRDefault="00735388" w:rsidP="00B609BC">
            <w:pPr>
              <w:spacing w:after="0"/>
              <w:jc w:val="center"/>
              <w:rPr>
                <w:rFonts w:cs="Calibri"/>
                <w:b/>
              </w:rPr>
            </w:pPr>
            <w:r w:rsidRPr="00FB471B">
              <w:rPr>
                <w:b/>
              </w:rPr>
              <w:t>POR</w:t>
            </w:r>
          </w:p>
        </w:tc>
        <w:tc>
          <w:tcPr>
            <w:tcW w:w="404" w:type="pct"/>
            <w:shd w:val="clear" w:color="auto" w:fill="auto"/>
            <w:vAlign w:val="center"/>
          </w:tcPr>
          <w:p w:rsidR="00735388" w:rsidRPr="00FB471B" w:rsidRDefault="00735388" w:rsidP="00B609BC">
            <w:pPr>
              <w:spacing w:after="0"/>
              <w:jc w:val="center"/>
              <w:rPr>
                <w:b/>
              </w:rPr>
            </w:pPr>
            <w:r w:rsidRPr="00FB471B">
              <w:rPr>
                <w:b/>
              </w:rPr>
              <w:t>POAT</w:t>
            </w:r>
          </w:p>
        </w:tc>
        <w:tc>
          <w:tcPr>
            <w:tcW w:w="409" w:type="pct"/>
            <w:shd w:val="clear" w:color="auto" w:fill="auto"/>
            <w:vAlign w:val="center"/>
          </w:tcPr>
          <w:p w:rsidR="00735388" w:rsidRPr="00FB471B" w:rsidRDefault="00735388" w:rsidP="00B609BC">
            <w:pPr>
              <w:spacing w:after="0"/>
              <w:jc w:val="center"/>
              <w:rPr>
                <w:rFonts w:cs="Calibri"/>
                <w:b/>
              </w:rPr>
            </w:pPr>
            <w:r w:rsidRPr="00FB471B">
              <w:rPr>
                <w:b/>
              </w:rPr>
              <w:t>PNDR</w:t>
            </w:r>
          </w:p>
        </w:tc>
      </w:tr>
      <w:tr w:rsidR="00735388" w:rsidRPr="00FB471B" w:rsidTr="00D859EB">
        <w:trPr>
          <w:jc w:val="center"/>
        </w:trPr>
        <w:tc>
          <w:tcPr>
            <w:tcW w:w="1902" w:type="pct"/>
            <w:shd w:val="clear" w:color="auto" w:fill="auto"/>
          </w:tcPr>
          <w:p w:rsidR="00735388" w:rsidRPr="00FB471B" w:rsidRDefault="00735388" w:rsidP="00B609BC">
            <w:pPr>
              <w:spacing w:after="0"/>
            </w:pPr>
            <w:r w:rsidRPr="00FB471B">
              <w:t>M6/6B (infrastructura sociala)</w:t>
            </w:r>
          </w:p>
        </w:tc>
        <w:tc>
          <w:tcPr>
            <w:tcW w:w="337" w:type="pct"/>
            <w:shd w:val="clear" w:color="auto" w:fill="auto"/>
            <w:vAlign w:val="center"/>
          </w:tcPr>
          <w:p w:rsidR="00735388" w:rsidRPr="00FB471B" w:rsidRDefault="00735388" w:rsidP="00B609BC">
            <w:pPr>
              <w:spacing w:after="0"/>
              <w:jc w:val="center"/>
            </w:pPr>
          </w:p>
        </w:tc>
        <w:tc>
          <w:tcPr>
            <w:tcW w:w="379"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pPr>
            <w:r w:rsidRPr="00FB471B">
              <w:t>X</w:t>
            </w:r>
          </w:p>
        </w:tc>
        <w:tc>
          <w:tcPr>
            <w:tcW w:w="404" w:type="pct"/>
            <w:shd w:val="clear" w:color="auto" w:fill="auto"/>
            <w:vAlign w:val="center"/>
          </w:tcPr>
          <w:p w:rsidR="00735388" w:rsidRPr="00FB471B" w:rsidRDefault="00735388" w:rsidP="00B609BC">
            <w:pPr>
              <w:spacing w:after="0"/>
              <w:jc w:val="center"/>
            </w:pPr>
          </w:p>
        </w:tc>
        <w:tc>
          <w:tcPr>
            <w:tcW w:w="408" w:type="pct"/>
            <w:shd w:val="clear" w:color="auto" w:fill="auto"/>
            <w:vAlign w:val="center"/>
          </w:tcPr>
          <w:p w:rsidR="00735388" w:rsidRPr="00FB471B" w:rsidRDefault="00735388" w:rsidP="00B609BC">
            <w:pPr>
              <w:spacing w:after="0"/>
              <w:jc w:val="center"/>
            </w:pPr>
            <w:r w:rsidRPr="00FB471B">
              <w:t>X</w:t>
            </w:r>
          </w:p>
        </w:tc>
        <w:tc>
          <w:tcPr>
            <w:tcW w:w="348" w:type="pct"/>
            <w:shd w:val="clear" w:color="auto" w:fill="auto"/>
            <w:vAlign w:val="center"/>
          </w:tcPr>
          <w:p w:rsidR="00735388" w:rsidRPr="00FB471B" w:rsidRDefault="00735388" w:rsidP="00B609BC">
            <w:pPr>
              <w:spacing w:after="0"/>
              <w:jc w:val="center"/>
            </w:pPr>
            <w:r w:rsidRPr="00FB471B">
              <w:t>X</w:t>
            </w: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pPr>
            <w:r w:rsidRPr="00FB471B">
              <w:t>X</w:t>
            </w:r>
          </w:p>
        </w:tc>
      </w:tr>
      <w:tr w:rsidR="00735388" w:rsidRPr="00FB471B" w:rsidTr="00D859EB">
        <w:trPr>
          <w:jc w:val="center"/>
        </w:trPr>
        <w:tc>
          <w:tcPr>
            <w:tcW w:w="1902" w:type="pct"/>
            <w:shd w:val="clear" w:color="auto" w:fill="auto"/>
          </w:tcPr>
          <w:p w:rsidR="00735388" w:rsidRPr="00FB471B" w:rsidRDefault="00735388" w:rsidP="00B609BC">
            <w:pPr>
              <w:spacing w:after="0"/>
            </w:pPr>
            <w:r w:rsidRPr="00FB471B">
              <w:t>M7/6C(infrastructura banda larga)</w:t>
            </w:r>
          </w:p>
        </w:tc>
        <w:tc>
          <w:tcPr>
            <w:tcW w:w="337" w:type="pct"/>
            <w:shd w:val="clear" w:color="auto" w:fill="auto"/>
            <w:vAlign w:val="center"/>
          </w:tcPr>
          <w:p w:rsidR="00735388" w:rsidRPr="00FB471B" w:rsidRDefault="00735388" w:rsidP="00B609BC">
            <w:pPr>
              <w:spacing w:after="0"/>
              <w:jc w:val="center"/>
            </w:pPr>
            <w:r w:rsidRPr="00FB471B">
              <w:t>X</w:t>
            </w:r>
          </w:p>
        </w:tc>
        <w:tc>
          <w:tcPr>
            <w:tcW w:w="379"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pPr>
          </w:p>
        </w:tc>
        <w:tc>
          <w:tcPr>
            <w:tcW w:w="404" w:type="pct"/>
            <w:shd w:val="clear" w:color="auto" w:fill="auto"/>
            <w:vAlign w:val="center"/>
          </w:tcPr>
          <w:p w:rsidR="00735388" w:rsidRPr="00FB471B" w:rsidRDefault="00735388" w:rsidP="00B609BC">
            <w:pPr>
              <w:spacing w:after="0"/>
              <w:jc w:val="center"/>
            </w:pPr>
          </w:p>
        </w:tc>
        <w:tc>
          <w:tcPr>
            <w:tcW w:w="408" w:type="pct"/>
            <w:shd w:val="clear" w:color="auto" w:fill="auto"/>
            <w:vAlign w:val="center"/>
          </w:tcPr>
          <w:p w:rsidR="00735388" w:rsidRPr="00FB471B" w:rsidRDefault="00735388" w:rsidP="00B609BC">
            <w:pPr>
              <w:spacing w:after="0"/>
              <w:jc w:val="center"/>
            </w:pPr>
          </w:p>
        </w:tc>
        <w:tc>
          <w:tcPr>
            <w:tcW w:w="348" w:type="pct"/>
            <w:shd w:val="clear" w:color="auto" w:fill="auto"/>
            <w:vAlign w:val="center"/>
          </w:tcPr>
          <w:p w:rsidR="00735388" w:rsidRPr="00FB471B" w:rsidRDefault="00735388" w:rsidP="00B609BC">
            <w:pPr>
              <w:spacing w:after="0"/>
              <w:jc w:val="center"/>
            </w:pP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pPr>
            <w:r w:rsidRPr="00FB471B">
              <w:t>X</w:t>
            </w:r>
          </w:p>
        </w:tc>
      </w:tr>
      <w:tr w:rsidR="00735388" w:rsidRPr="00FB471B" w:rsidTr="00D859EB">
        <w:trPr>
          <w:jc w:val="center"/>
        </w:trPr>
        <w:tc>
          <w:tcPr>
            <w:tcW w:w="1902" w:type="pct"/>
            <w:shd w:val="clear" w:color="auto" w:fill="auto"/>
          </w:tcPr>
          <w:p w:rsidR="00735388" w:rsidRPr="00FB471B" w:rsidRDefault="00735388" w:rsidP="00B609BC">
            <w:pPr>
              <w:spacing w:after="0"/>
              <w:rPr>
                <w:rFonts w:cs="Calibri"/>
                <w:b/>
              </w:rPr>
            </w:pPr>
            <w:r w:rsidRPr="00FB471B">
              <w:t>M5/5C, 6A (non agricol)</w:t>
            </w:r>
          </w:p>
        </w:tc>
        <w:tc>
          <w:tcPr>
            <w:tcW w:w="337" w:type="pct"/>
            <w:shd w:val="clear" w:color="auto" w:fill="auto"/>
            <w:vAlign w:val="center"/>
          </w:tcPr>
          <w:p w:rsidR="00735388" w:rsidRPr="00FB471B" w:rsidRDefault="00735388" w:rsidP="00B609BC">
            <w:pPr>
              <w:spacing w:after="0"/>
              <w:jc w:val="center"/>
              <w:rPr>
                <w:rFonts w:cs="Calibri"/>
                <w:b/>
              </w:rPr>
            </w:pPr>
          </w:p>
        </w:tc>
        <w:tc>
          <w:tcPr>
            <w:tcW w:w="379" w:type="pct"/>
            <w:shd w:val="clear" w:color="auto" w:fill="auto"/>
            <w:vAlign w:val="center"/>
          </w:tcPr>
          <w:p w:rsidR="00735388" w:rsidRPr="00FB471B" w:rsidRDefault="00735388" w:rsidP="00B609BC">
            <w:pPr>
              <w:spacing w:after="0"/>
              <w:jc w:val="center"/>
              <w:rPr>
                <w:rFonts w:cs="Calibri"/>
                <w:b/>
              </w:rPr>
            </w:pPr>
          </w:p>
        </w:tc>
        <w:tc>
          <w:tcPr>
            <w:tcW w:w="409" w:type="pct"/>
            <w:shd w:val="clear" w:color="auto" w:fill="auto"/>
            <w:vAlign w:val="center"/>
          </w:tcPr>
          <w:p w:rsidR="00735388" w:rsidRPr="00FB471B" w:rsidRDefault="00735388" w:rsidP="00B609BC">
            <w:pPr>
              <w:spacing w:after="0"/>
              <w:jc w:val="center"/>
              <w:rPr>
                <w:rFonts w:cs="Calibri"/>
                <w:b/>
              </w:rPr>
            </w:pPr>
          </w:p>
        </w:tc>
        <w:tc>
          <w:tcPr>
            <w:tcW w:w="404" w:type="pct"/>
            <w:shd w:val="clear" w:color="auto" w:fill="auto"/>
            <w:vAlign w:val="center"/>
          </w:tcPr>
          <w:p w:rsidR="00735388" w:rsidRPr="00FB471B" w:rsidRDefault="00735388" w:rsidP="00B609BC">
            <w:pPr>
              <w:spacing w:after="0"/>
              <w:jc w:val="center"/>
              <w:rPr>
                <w:rFonts w:cs="Calibri"/>
                <w:b/>
              </w:rPr>
            </w:pPr>
          </w:p>
        </w:tc>
        <w:tc>
          <w:tcPr>
            <w:tcW w:w="408" w:type="pct"/>
            <w:shd w:val="clear" w:color="auto" w:fill="auto"/>
            <w:vAlign w:val="center"/>
          </w:tcPr>
          <w:p w:rsidR="00735388" w:rsidRPr="00FB471B" w:rsidRDefault="00735388" w:rsidP="00B609BC">
            <w:pPr>
              <w:spacing w:after="0"/>
              <w:jc w:val="center"/>
            </w:pPr>
          </w:p>
        </w:tc>
        <w:tc>
          <w:tcPr>
            <w:tcW w:w="348" w:type="pct"/>
            <w:shd w:val="clear" w:color="auto" w:fill="auto"/>
            <w:vAlign w:val="center"/>
          </w:tcPr>
          <w:p w:rsidR="00735388" w:rsidRPr="00FB471B" w:rsidRDefault="00735388" w:rsidP="00B609BC">
            <w:pPr>
              <w:spacing w:after="0"/>
              <w:jc w:val="center"/>
              <w:rPr>
                <w:rFonts w:cs="Calibri"/>
                <w:b/>
              </w:rPr>
            </w:pPr>
            <w:r w:rsidRPr="00FB471B">
              <w:t>X</w:t>
            </w: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rPr>
                <w:rFonts w:cs="Calibri"/>
                <w:b/>
              </w:rPr>
            </w:pPr>
            <w:r w:rsidRPr="00FB471B">
              <w:t>X</w:t>
            </w:r>
          </w:p>
        </w:tc>
      </w:tr>
      <w:tr w:rsidR="00735388" w:rsidRPr="00FB471B" w:rsidTr="00D859EB">
        <w:trPr>
          <w:jc w:val="center"/>
        </w:trPr>
        <w:tc>
          <w:tcPr>
            <w:tcW w:w="1902" w:type="pct"/>
            <w:shd w:val="clear" w:color="auto" w:fill="auto"/>
          </w:tcPr>
          <w:p w:rsidR="00735388" w:rsidRPr="00FB471B" w:rsidRDefault="00735388" w:rsidP="00B609BC">
            <w:pPr>
              <w:spacing w:after="0"/>
            </w:pPr>
            <w:r w:rsidRPr="00FB471B">
              <w:t>M1/1A, 1B (forme asociative)</w:t>
            </w:r>
          </w:p>
        </w:tc>
        <w:tc>
          <w:tcPr>
            <w:tcW w:w="337" w:type="pct"/>
            <w:shd w:val="clear" w:color="auto" w:fill="auto"/>
            <w:vAlign w:val="center"/>
          </w:tcPr>
          <w:p w:rsidR="00735388" w:rsidRPr="00FB471B" w:rsidRDefault="00735388" w:rsidP="00B609BC">
            <w:pPr>
              <w:spacing w:after="0"/>
              <w:jc w:val="center"/>
              <w:rPr>
                <w:rFonts w:cs="Calibri"/>
                <w:b/>
              </w:rPr>
            </w:pPr>
          </w:p>
        </w:tc>
        <w:tc>
          <w:tcPr>
            <w:tcW w:w="379" w:type="pct"/>
            <w:shd w:val="clear" w:color="auto" w:fill="auto"/>
            <w:vAlign w:val="center"/>
          </w:tcPr>
          <w:p w:rsidR="00735388" w:rsidRPr="00FB471B" w:rsidRDefault="00735388" w:rsidP="00B609BC">
            <w:pPr>
              <w:spacing w:after="0"/>
              <w:jc w:val="center"/>
              <w:rPr>
                <w:rFonts w:cs="Calibri"/>
                <w:b/>
              </w:rPr>
            </w:pPr>
          </w:p>
        </w:tc>
        <w:tc>
          <w:tcPr>
            <w:tcW w:w="409" w:type="pct"/>
            <w:shd w:val="clear" w:color="auto" w:fill="auto"/>
            <w:vAlign w:val="center"/>
          </w:tcPr>
          <w:p w:rsidR="00735388" w:rsidRPr="00FB471B" w:rsidRDefault="00735388" w:rsidP="00B609BC">
            <w:pPr>
              <w:spacing w:after="0"/>
              <w:jc w:val="center"/>
              <w:rPr>
                <w:rFonts w:cs="Calibri"/>
                <w:b/>
              </w:rPr>
            </w:pPr>
          </w:p>
        </w:tc>
        <w:tc>
          <w:tcPr>
            <w:tcW w:w="404" w:type="pct"/>
            <w:shd w:val="clear" w:color="auto" w:fill="auto"/>
            <w:vAlign w:val="center"/>
          </w:tcPr>
          <w:p w:rsidR="00735388" w:rsidRPr="00FB471B" w:rsidRDefault="00735388" w:rsidP="00B609BC">
            <w:pPr>
              <w:spacing w:after="0"/>
              <w:jc w:val="center"/>
              <w:rPr>
                <w:rFonts w:cs="Calibri"/>
                <w:b/>
              </w:rPr>
            </w:pPr>
          </w:p>
        </w:tc>
        <w:tc>
          <w:tcPr>
            <w:tcW w:w="408" w:type="pct"/>
            <w:shd w:val="clear" w:color="auto" w:fill="auto"/>
            <w:vAlign w:val="center"/>
          </w:tcPr>
          <w:p w:rsidR="00735388" w:rsidRPr="00FB471B" w:rsidRDefault="00735388" w:rsidP="00B609BC">
            <w:pPr>
              <w:spacing w:after="0"/>
              <w:jc w:val="center"/>
              <w:rPr>
                <w:rFonts w:cs="Calibri"/>
                <w:b/>
              </w:rPr>
            </w:pPr>
          </w:p>
        </w:tc>
        <w:tc>
          <w:tcPr>
            <w:tcW w:w="348" w:type="pct"/>
            <w:shd w:val="clear" w:color="auto" w:fill="auto"/>
            <w:vAlign w:val="center"/>
          </w:tcPr>
          <w:p w:rsidR="00735388" w:rsidRPr="00FB471B" w:rsidRDefault="00735388" w:rsidP="00B609BC">
            <w:pPr>
              <w:spacing w:after="0"/>
              <w:jc w:val="center"/>
              <w:rPr>
                <w:rFonts w:cs="Calibri"/>
                <w:b/>
              </w:rPr>
            </w:pPr>
            <w:r w:rsidRPr="00FB471B">
              <w:rPr>
                <w:rFonts w:cs="Calibri"/>
                <w:b/>
              </w:rPr>
              <w:t>X</w:t>
            </w: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rPr>
                <w:rFonts w:cs="Calibri"/>
                <w:b/>
              </w:rPr>
            </w:pPr>
            <w:r w:rsidRPr="00FB471B">
              <w:t>X</w:t>
            </w:r>
          </w:p>
        </w:tc>
      </w:tr>
      <w:tr w:rsidR="00735388" w:rsidRPr="00FB471B" w:rsidTr="00D859EB">
        <w:trPr>
          <w:jc w:val="center"/>
        </w:trPr>
        <w:tc>
          <w:tcPr>
            <w:tcW w:w="1902" w:type="pct"/>
            <w:shd w:val="clear" w:color="auto" w:fill="auto"/>
          </w:tcPr>
          <w:p w:rsidR="00735388" w:rsidRPr="00FB471B" w:rsidRDefault="00735388" w:rsidP="00EE6960">
            <w:pPr>
              <w:spacing w:after="0"/>
            </w:pPr>
            <w:r w:rsidRPr="00FB471B">
              <w:t>M2/2A, 3A, 6A (agricol)</w:t>
            </w:r>
          </w:p>
        </w:tc>
        <w:tc>
          <w:tcPr>
            <w:tcW w:w="337" w:type="pct"/>
            <w:shd w:val="clear" w:color="auto" w:fill="auto"/>
            <w:vAlign w:val="center"/>
          </w:tcPr>
          <w:p w:rsidR="00735388" w:rsidRPr="00FB471B" w:rsidRDefault="00735388" w:rsidP="00B609BC">
            <w:pPr>
              <w:spacing w:after="0"/>
              <w:jc w:val="center"/>
              <w:rPr>
                <w:rFonts w:cs="Calibri"/>
                <w:b/>
              </w:rPr>
            </w:pPr>
          </w:p>
        </w:tc>
        <w:tc>
          <w:tcPr>
            <w:tcW w:w="379" w:type="pct"/>
            <w:shd w:val="clear" w:color="auto" w:fill="auto"/>
            <w:vAlign w:val="center"/>
          </w:tcPr>
          <w:p w:rsidR="00735388" w:rsidRPr="00FB471B" w:rsidRDefault="00735388" w:rsidP="00B609BC">
            <w:pPr>
              <w:spacing w:after="0"/>
              <w:jc w:val="center"/>
              <w:rPr>
                <w:rFonts w:cs="Calibri"/>
                <w:b/>
              </w:rPr>
            </w:pPr>
          </w:p>
        </w:tc>
        <w:tc>
          <w:tcPr>
            <w:tcW w:w="409" w:type="pct"/>
            <w:shd w:val="clear" w:color="auto" w:fill="auto"/>
            <w:vAlign w:val="center"/>
          </w:tcPr>
          <w:p w:rsidR="00735388" w:rsidRPr="00FB471B" w:rsidRDefault="00735388" w:rsidP="00B609BC">
            <w:pPr>
              <w:spacing w:after="0"/>
              <w:jc w:val="center"/>
              <w:rPr>
                <w:rFonts w:cs="Calibri"/>
                <w:b/>
              </w:rPr>
            </w:pPr>
            <w:r w:rsidRPr="00FB471B">
              <w:t>X</w:t>
            </w:r>
          </w:p>
        </w:tc>
        <w:tc>
          <w:tcPr>
            <w:tcW w:w="404" w:type="pct"/>
            <w:shd w:val="clear" w:color="auto" w:fill="auto"/>
            <w:vAlign w:val="center"/>
          </w:tcPr>
          <w:p w:rsidR="00735388" w:rsidRPr="00FB471B" w:rsidRDefault="00735388" w:rsidP="00B609BC">
            <w:pPr>
              <w:spacing w:after="0"/>
              <w:jc w:val="center"/>
              <w:rPr>
                <w:rFonts w:cs="Calibri"/>
                <w:b/>
              </w:rPr>
            </w:pPr>
          </w:p>
        </w:tc>
        <w:tc>
          <w:tcPr>
            <w:tcW w:w="408" w:type="pct"/>
            <w:shd w:val="clear" w:color="auto" w:fill="auto"/>
            <w:vAlign w:val="center"/>
          </w:tcPr>
          <w:p w:rsidR="00735388" w:rsidRPr="00FB471B" w:rsidRDefault="00735388" w:rsidP="00B609BC">
            <w:pPr>
              <w:spacing w:after="0"/>
              <w:jc w:val="center"/>
              <w:rPr>
                <w:rFonts w:cs="Calibri"/>
                <w:b/>
              </w:rPr>
            </w:pPr>
          </w:p>
        </w:tc>
        <w:tc>
          <w:tcPr>
            <w:tcW w:w="348" w:type="pct"/>
            <w:shd w:val="clear" w:color="auto" w:fill="auto"/>
            <w:vAlign w:val="center"/>
          </w:tcPr>
          <w:p w:rsidR="00735388" w:rsidRPr="00FB471B" w:rsidRDefault="00735388" w:rsidP="00B609BC">
            <w:pPr>
              <w:spacing w:after="0"/>
              <w:jc w:val="center"/>
              <w:rPr>
                <w:rFonts w:cs="Calibri"/>
                <w:b/>
              </w:rPr>
            </w:pP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rPr>
                <w:rFonts w:cs="Calibri"/>
                <w:b/>
              </w:rPr>
            </w:pPr>
            <w:r w:rsidRPr="00FB471B">
              <w:t>X</w:t>
            </w:r>
          </w:p>
        </w:tc>
      </w:tr>
      <w:tr w:rsidR="00735388" w:rsidRPr="00FB471B" w:rsidTr="00D859EB">
        <w:trPr>
          <w:jc w:val="center"/>
        </w:trPr>
        <w:tc>
          <w:tcPr>
            <w:tcW w:w="1902" w:type="pct"/>
            <w:shd w:val="clear" w:color="auto" w:fill="auto"/>
          </w:tcPr>
          <w:p w:rsidR="00735388" w:rsidRPr="00FB471B" w:rsidRDefault="00735388" w:rsidP="00B609BC">
            <w:pPr>
              <w:spacing w:after="0"/>
            </w:pPr>
            <w:r w:rsidRPr="00FB471B">
              <w:t>M4/6B (dezvoltare satelor)</w:t>
            </w:r>
          </w:p>
        </w:tc>
        <w:tc>
          <w:tcPr>
            <w:tcW w:w="337" w:type="pct"/>
            <w:shd w:val="clear" w:color="auto" w:fill="auto"/>
            <w:vAlign w:val="center"/>
          </w:tcPr>
          <w:p w:rsidR="00735388" w:rsidRPr="00FB471B" w:rsidRDefault="00735388" w:rsidP="00B609BC">
            <w:pPr>
              <w:spacing w:after="0"/>
              <w:jc w:val="center"/>
            </w:pPr>
          </w:p>
        </w:tc>
        <w:tc>
          <w:tcPr>
            <w:tcW w:w="379" w:type="pct"/>
            <w:shd w:val="clear" w:color="auto" w:fill="auto"/>
            <w:vAlign w:val="center"/>
          </w:tcPr>
          <w:p w:rsidR="00735388" w:rsidRPr="00FB471B" w:rsidRDefault="00735388" w:rsidP="00B609BC">
            <w:pPr>
              <w:spacing w:after="0"/>
              <w:jc w:val="center"/>
              <w:rPr>
                <w:rFonts w:cs="Calibri"/>
                <w:b/>
              </w:rPr>
            </w:pPr>
          </w:p>
        </w:tc>
        <w:tc>
          <w:tcPr>
            <w:tcW w:w="409" w:type="pct"/>
            <w:shd w:val="clear" w:color="auto" w:fill="auto"/>
            <w:vAlign w:val="center"/>
          </w:tcPr>
          <w:p w:rsidR="00735388" w:rsidRPr="00FB471B" w:rsidRDefault="00735388" w:rsidP="00B609BC">
            <w:pPr>
              <w:spacing w:after="0"/>
              <w:jc w:val="center"/>
            </w:pPr>
          </w:p>
        </w:tc>
        <w:tc>
          <w:tcPr>
            <w:tcW w:w="404" w:type="pct"/>
            <w:shd w:val="clear" w:color="auto" w:fill="auto"/>
            <w:vAlign w:val="center"/>
          </w:tcPr>
          <w:p w:rsidR="00735388" w:rsidRPr="00FB471B" w:rsidRDefault="00735388" w:rsidP="00B609BC">
            <w:pPr>
              <w:spacing w:after="0"/>
              <w:jc w:val="center"/>
              <w:rPr>
                <w:rFonts w:cs="Calibri"/>
                <w:b/>
              </w:rPr>
            </w:pPr>
            <w:r w:rsidRPr="00FB471B">
              <w:rPr>
                <w:rFonts w:cs="Calibri"/>
                <w:b/>
              </w:rPr>
              <w:t>X</w:t>
            </w:r>
          </w:p>
        </w:tc>
        <w:tc>
          <w:tcPr>
            <w:tcW w:w="408" w:type="pct"/>
            <w:shd w:val="clear" w:color="auto" w:fill="auto"/>
            <w:vAlign w:val="center"/>
          </w:tcPr>
          <w:p w:rsidR="00735388" w:rsidRPr="00FB471B" w:rsidRDefault="00735388" w:rsidP="00B609BC">
            <w:pPr>
              <w:spacing w:after="0"/>
              <w:jc w:val="center"/>
              <w:rPr>
                <w:rFonts w:cs="Calibri"/>
                <w:b/>
              </w:rPr>
            </w:pPr>
          </w:p>
        </w:tc>
        <w:tc>
          <w:tcPr>
            <w:tcW w:w="348" w:type="pct"/>
            <w:shd w:val="clear" w:color="auto" w:fill="auto"/>
            <w:vAlign w:val="center"/>
          </w:tcPr>
          <w:p w:rsidR="00735388" w:rsidRPr="00FB471B" w:rsidRDefault="00735388" w:rsidP="00B609BC">
            <w:pPr>
              <w:spacing w:after="0"/>
              <w:jc w:val="center"/>
              <w:rPr>
                <w:rFonts w:cs="Calibri"/>
                <w:b/>
              </w:rPr>
            </w:pPr>
            <w:r w:rsidRPr="00FB471B">
              <w:rPr>
                <w:rFonts w:cs="Calibri"/>
                <w:b/>
              </w:rPr>
              <w:t>X</w:t>
            </w: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pPr>
            <w:r w:rsidRPr="00FB471B">
              <w:t>X</w:t>
            </w:r>
          </w:p>
        </w:tc>
      </w:tr>
      <w:tr w:rsidR="00735388" w:rsidRPr="00FB471B" w:rsidTr="00D859EB">
        <w:trPr>
          <w:jc w:val="center"/>
        </w:trPr>
        <w:tc>
          <w:tcPr>
            <w:tcW w:w="1902" w:type="pct"/>
            <w:shd w:val="clear" w:color="auto" w:fill="auto"/>
          </w:tcPr>
          <w:p w:rsidR="00735388" w:rsidRPr="00FB471B" w:rsidRDefault="00735388" w:rsidP="00B609BC">
            <w:pPr>
              <w:spacing w:after="0"/>
              <w:jc w:val="left"/>
            </w:pPr>
            <w:r w:rsidRPr="00FB471B">
              <w:t>M8/6A, 6B (grup vulnerabil, minoritati)</w:t>
            </w:r>
          </w:p>
        </w:tc>
        <w:tc>
          <w:tcPr>
            <w:tcW w:w="337" w:type="pct"/>
            <w:shd w:val="clear" w:color="auto" w:fill="auto"/>
            <w:vAlign w:val="center"/>
          </w:tcPr>
          <w:p w:rsidR="00735388" w:rsidRPr="00FB471B" w:rsidRDefault="00735388" w:rsidP="00B609BC">
            <w:pPr>
              <w:spacing w:after="0"/>
              <w:jc w:val="center"/>
            </w:pPr>
          </w:p>
        </w:tc>
        <w:tc>
          <w:tcPr>
            <w:tcW w:w="379" w:type="pct"/>
            <w:shd w:val="clear" w:color="auto" w:fill="auto"/>
            <w:vAlign w:val="center"/>
          </w:tcPr>
          <w:p w:rsidR="00735388" w:rsidRPr="00FB471B" w:rsidRDefault="00735388" w:rsidP="00B609BC">
            <w:pPr>
              <w:spacing w:after="0"/>
              <w:jc w:val="center"/>
              <w:rPr>
                <w:rFonts w:cs="Calibri"/>
                <w:b/>
              </w:rPr>
            </w:pPr>
          </w:p>
        </w:tc>
        <w:tc>
          <w:tcPr>
            <w:tcW w:w="409" w:type="pct"/>
            <w:shd w:val="clear" w:color="auto" w:fill="auto"/>
            <w:vAlign w:val="center"/>
          </w:tcPr>
          <w:p w:rsidR="00735388" w:rsidRPr="00FB471B" w:rsidRDefault="00735388" w:rsidP="00B609BC">
            <w:pPr>
              <w:spacing w:after="0"/>
              <w:jc w:val="center"/>
            </w:pPr>
            <w:r w:rsidRPr="00FB471B">
              <w:t>X</w:t>
            </w:r>
          </w:p>
        </w:tc>
        <w:tc>
          <w:tcPr>
            <w:tcW w:w="404" w:type="pct"/>
            <w:shd w:val="clear" w:color="auto" w:fill="auto"/>
            <w:vAlign w:val="center"/>
          </w:tcPr>
          <w:p w:rsidR="00735388" w:rsidRPr="00FB471B" w:rsidRDefault="00735388" w:rsidP="00B609BC">
            <w:pPr>
              <w:spacing w:after="0"/>
              <w:jc w:val="center"/>
              <w:rPr>
                <w:rFonts w:cs="Calibri"/>
                <w:b/>
              </w:rPr>
            </w:pPr>
          </w:p>
        </w:tc>
        <w:tc>
          <w:tcPr>
            <w:tcW w:w="408" w:type="pct"/>
            <w:shd w:val="clear" w:color="auto" w:fill="auto"/>
            <w:vAlign w:val="center"/>
          </w:tcPr>
          <w:p w:rsidR="00735388" w:rsidRPr="00FB471B" w:rsidRDefault="00735388" w:rsidP="00B609BC">
            <w:pPr>
              <w:spacing w:after="0"/>
              <w:jc w:val="center"/>
              <w:rPr>
                <w:rFonts w:cs="Calibri"/>
                <w:b/>
              </w:rPr>
            </w:pPr>
            <w:r w:rsidRPr="00FB471B">
              <w:rPr>
                <w:rFonts w:cs="Calibri"/>
                <w:b/>
              </w:rPr>
              <w:t>X</w:t>
            </w:r>
          </w:p>
        </w:tc>
        <w:tc>
          <w:tcPr>
            <w:tcW w:w="348" w:type="pct"/>
            <w:shd w:val="clear" w:color="auto" w:fill="auto"/>
            <w:vAlign w:val="center"/>
          </w:tcPr>
          <w:p w:rsidR="00735388" w:rsidRPr="00FB471B" w:rsidRDefault="00735388" w:rsidP="00B609BC">
            <w:pPr>
              <w:spacing w:after="0"/>
              <w:jc w:val="center"/>
              <w:rPr>
                <w:rFonts w:cs="Calibri"/>
                <w:b/>
              </w:rPr>
            </w:pPr>
            <w:r w:rsidRPr="00FB471B">
              <w:rPr>
                <w:rFonts w:cs="Calibri"/>
                <w:b/>
              </w:rPr>
              <w:t>X</w:t>
            </w: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pPr>
            <w:r w:rsidRPr="00FB471B">
              <w:t>X</w:t>
            </w:r>
          </w:p>
        </w:tc>
      </w:tr>
      <w:tr w:rsidR="00735388" w:rsidRPr="00FB471B" w:rsidTr="00D859EB">
        <w:trPr>
          <w:jc w:val="center"/>
        </w:trPr>
        <w:tc>
          <w:tcPr>
            <w:tcW w:w="1902" w:type="pct"/>
            <w:shd w:val="clear" w:color="auto" w:fill="auto"/>
          </w:tcPr>
          <w:p w:rsidR="00735388" w:rsidRPr="00FB471B" w:rsidRDefault="00735388" w:rsidP="00B609BC">
            <w:pPr>
              <w:spacing w:after="0"/>
            </w:pPr>
            <w:r w:rsidRPr="00FB471B">
              <w:t xml:space="preserve">M3/3A (scheme de calitate) </w:t>
            </w:r>
          </w:p>
        </w:tc>
        <w:tc>
          <w:tcPr>
            <w:tcW w:w="337" w:type="pct"/>
            <w:shd w:val="clear" w:color="auto" w:fill="auto"/>
            <w:vAlign w:val="center"/>
          </w:tcPr>
          <w:p w:rsidR="00735388" w:rsidRPr="00FB471B" w:rsidRDefault="00735388" w:rsidP="00B609BC">
            <w:pPr>
              <w:spacing w:after="0"/>
              <w:jc w:val="center"/>
            </w:pPr>
            <w:r w:rsidRPr="00FB471B">
              <w:t>X</w:t>
            </w:r>
          </w:p>
        </w:tc>
        <w:tc>
          <w:tcPr>
            <w:tcW w:w="379" w:type="pct"/>
            <w:shd w:val="clear" w:color="auto" w:fill="auto"/>
            <w:vAlign w:val="center"/>
          </w:tcPr>
          <w:p w:rsidR="00735388" w:rsidRPr="00FB471B" w:rsidRDefault="00735388" w:rsidP="00B609BC">
            <w:pPr>
              <w:spacing w:after="0"/>
              <w:jc w:val="center"/>
              <w:rPr>
                <w:rFonts w:cs="Calibri"/>
                <w:b/>
              </w:rPr>
            </w:pPr>
          </w:p>
        </w:tc>
        <w:tc>
          <w:tcPr>
            <w:tcW w:w="409" w:type="pct"/>
            <w:shd w:val="clear" w:color="auto" w:fill="auto"/>
            <w:vAlign w:val="center"/>
          </w:tcPr>
          <w:p w:rsidR="00735388" w:rsidRPr="00FB471B" w:rsidRDefault="00735388" w:rsidP="00B609BC">
            <w:pPr>
              <w:spacing w:after="0"/>
              <w:jc w:val="center"/>
            </w:pPr>
          </w:p>
        </w:tc>
        <w:tc>
          <w:tcPr>
            <w:tcW w:w="404" w:type="pct"/>
            <w:shd w:val="clear" w:color="auto" w:fill="auto"/>
            <w:vAlign w:val="center"/>
          </w:tcPr>
          <w:p w:rsidR="00735388" w:rsidRPr="00FB471B" w:rsidRDefault="00735388" w:rsidP="00B609BC">
            <w:pPr>
              <w:spacing w:after="0"/>
              <w:jc w:val="center"/>
              <w:rPr>
                <w:rFonts w:cs="Calibri"/>
                <w:b/>
              </w:rPr>
            </w:pPr>
          </w:p>
        </w:tc>
        <w:tc>
          <w:tcPr>
            <w:tcW w:w="408" w:type="pct"/>
            <w:shd w:val="clear" w:color="auto" w:fill="auto"/>
            <w:vAlign w:val="center"/>
          </w:tcPr>
          <w:p w:rsidR="00735388" w:rsidRPr="00FB471B" w:rsidRDefault="00735388" w:rsidP="00B609BC">
            <w:pPr>
              <w:spacing w:after="0"/>
              <w:jc w:val="center"/>
              <w:rPr>
                <w:rFonts w:cs="Calibri"/>
                <w:b/>
              </w:rPr>
            </w:pPr>
          </w:p>
        </w:tc>
        <w:tc>
          <w:tcPr>
            <w:tcW w:w="348" w:type="pct"/>
            <w:shd w:val="clear" w:color="auto" w:fill="auto"/>
            <w:vAlign w:val="center"/>
          </w:tcPr>
          <w:p w:rsidR="00735388" w:rsidRPr="00FB471B" w:rsidRDefault="00735388" w:rsidP="00B609BC">
            <w:pPr>
              <w:spacing w:after="0"/>
              <w:jc w:val="center"/>
              <w:rPr>
                <w:rFonts w:cs="Calibri"/>
                <w:b/>
              </w:rPr>
            </w:pPr>
            <w:r w:rsidRPr="00FB471B">
              <w:rPr>
                <w:rFonts w:cs="Calibri"/>
                <w:b/>
              </w:rPr>
              <w:t>X</w:t>
            </w:r>
          </w:p>
        </w:tc>
        <w:tc>
          <w:tcPr>
            <w:tcW w:w="404" w:type="pct"/>
            <w:shd w:val="clear" w:color="auto" w:fill="auto"/>
            <w:vAlign w:val="center"/>
          </w:tcPr>
          <w:p w:rsidR="00735388" w:rsidRPr="00FB471B" w:rsidRDefault="00735388" w:rsidP="00B609BC">
            <w:pPr>
              <w:spacing w:after="0"/>
              <w:jc w:val="center"/>
            </w:pPr>
          </w:p>
        </w:tc>
        <w:tc>
          <w:tcPr>
            <w:tcW w:w="409" w:type="pct"/>
            <w:shd w:val="clear" w:color="auto" w:fill="auto"/>
            <w:vAlign w:val="center"/>
          </w:tcPr>
          <w:p w:rsidR="00735388" w:rsidRPr="00FB471B" w:rsidRDefault="00735388" w:rsidP="00B609BC">
            <w:pPr>
              <w:spacing w:after="0"/>
              <w:jc w:val="center"/>
            </w:pPr>
            <w:r w:rsidRPr="00FB471B">
              <w:t>X</w:t>
            </w:r>
          </w:p>
        </w:tc>
      </w:tr>
    </w:tbl>
    <w:p w:rsidR="00735388" w:rsidRPr="00FB471B" w:rsidRDefault="00735388" w:rsidP="00735388">
      <w:pPr>
        <w:spacing w:after="0"/>
      </w:pPr>
      <w:r w:rsidRPr="00FB471B">
        <w:lastRenderedPageBreak/>
        <w:t>Masurile din SDL sunt complementare cu obiectivele specifice Strategiei Judetene Suceava, astfel :</w:t>
      </w:r>
    </w:p>
    <w:tbl>
      <w:tblPr>
        <w:tblW w:w="5000" w:type="pct"/>
        <w:jc w:val="center"/>
        <w:tblLayout w:type="fixed"/>
        <w:tblLook w:val="04A0"/>
      </w:tblPr>
      <w:tblGrid>
        <w:gridCol w:w="3747"/>
        <w:gridCol w:w="607"/>
        <w:gridCol w:w="519"/>
        <w:gridCol w:w="599"/>
        <w:gridCol w:w="607"/>
        <w:gridCol w:w="607"/>
        <w:gridCol w:w="607"/>
        <w:gridCol w:w="519"/>
        <w:gridCol w:w="607"/>
        <w:gridCol w:w="519"/>
        <w:gridCol w:w="638"/>
      </w:tblGrid>
      <w:tr w:rsidR="00735388" w:rsidRPr="00FB471B" w:rsidTr="00B609BC">
        <w:trPr>
          <w:trHeight w:val="330"/>
          <w:jc w:val="center"/>
        </w:trPr>
        <w:tc>
          <w:tcPr>
            <w:tcW w:w="19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388" w:rsidRPr="00FB471B" w:rsidRDefault="00735388" w:rsidP="00B609BC">
            <w:pPr>
              <w:spacing w:after="0"/>
              <w:jc w:val="center"/>
              <w:rPr>
                <w:rFonts w:eastAsia="Times New Roman" w:cs="Calibri"/>
                <w:b/>
                <w:bCs/>
                <w:color w:val="000000"/>
              </w:rPr>
            </w:pPr>
            <w:r w:rsidRPr="00FB471B">
              <w:rPr>
                <w:rFonts w:eastAsia="Times New Roman" w:cs="Calibri"/>
                <w:b/>
                <w:bCs/>
                <w:color w:val="000000"/>
              </w:rPr>
              <w:t>Masuri propuse in SDL</w:t>
            </w:r>
            <w:r w:rsidRPr="00FB471B">
              <w:rPr>
                <w:rFonts w:eastAsia="Times New Roman" w:cs="Calibri"/>
                <w:b/>
                <w:color w:val="000000"/>
              </w:rPr>
              <w:t>:</w:t>
            </w:r>
          </w:p>
        </w:tc>
        <w:tc>
          <w:tcPr>
            <w:tcW w:w="3044" w:type="pct"/>
            <w:gridSpan w:val="10"/>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Obiectivele specifice Strategiei judetului Suceava</w:t>
            </w:r>
            <w:r w:rsidRPr="00FB471B">
              <w:rPr>
                <w:rStyle w:val="FootnoteReference"/>
                <w:rFonts w:eastAsia="Times New Roman" w:cs="Calibri"/>
                <w:b/>
                <w:color w:val="000000"/>
              </w:rPr>
              <w:footnoteReference w:id="2"/>
            </w:r>
          </w:p>
        </w:tc>
      </w:tr>
      <w:tr w:rsidR="00735388" w:rsidRPr="00FB471B" w:rsidTr="00B609BC">
        <w:trPr>
          <w:trHeight w:val="330"/>
          <w:jc w:val="center"/>
        </w:trPr>
        <w:tc>
          <w:tcPr>
            <w:tcW w:w="1956" w:type="pct"/>
            <w:vMerge/>
            <w:tcBorders>
              <w:top w:val="single" w:sz="4" w:space="0" w:color="auto"/>
              <w:left w:val="single" w:sz="4" w:space="0" w:color="auto"/>
              <w:bottom w:val="single" w:sz="4" w:space="0" w:color="000000"/>
              <w:right w:val="single" w:sz="4" w:space="0" w:color="auto"/>
            </w:tcBorders>
            <w:vAlign w:val="center"/>
            <w:hideMark/>
          </w:tcPr>
          <w:p w:rsidR="00735388" w:rsidRPr="00FB471B" w:rsidRDefault="00735388" w:rsidP="00B609BC">
            <w:pPr>
              <w:spacing w:after="0"/>
              <w:rPr>
                <w:rFonts w:eastAsia="Times New Roman" w:cs="Calibri"/>
                <w:b/>
                <w:bCs/>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1</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2</w:t>
            </w: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3</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4</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5</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6</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7</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8</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9</w:t>
            </w: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os 10</w:t>
            </w:r>
          </w:p>
        </w:tc>
      </w:tr>
      <w:tr w:rsidR="00735388" w:rsidRPr="00FB471B" w:rsidTr="00B609BC">
        <w:trPr>
          <w:trHeight w:val="345"/>
          <w:jc w:val="center"/>
        </w:trPr>
        <w:tc>
          <w:tcPr>
            <w:tcW w:w="1956"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M6/6B (infrastructura sociala)</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M7/6C(infrastructura banda larga)</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rPr>
                <w:rFonts w:cs="Calibri"/>
                <w:b/>
              </w:rPr>
            </w:pPr>
            <w:r w:rsidRPr="00FB471B">
              <w:t>M5/5C, 6A (non agricol)</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M1/1A, 1B (forme asociative)</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M2</w:t>
            </w:r>
            <w:r w:rsidR="00FA0429" w:rsidRPr="00FB471B">
              <w:t>/2A, 3A,</w:t>
            </w:r>
            <w:r w:rsidRPr="00FB471B">
              <w:t xml:space="preserve"> 6A (agricol)</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M4/6B (dezvoltare satelor</w:t>
            </w:r>
            <w:r w:rsidR="00D859EB" w:rsidRPr="00FB471B">
              <w:t>, cultural</w:t>
            </w:r>
            <w:r w:rsidRPr="00FB471B">
              <w:t>)</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jc w:val="left"/>
            </w:pPr>
            <w:r w:rsidRPr="00FB471B">
              <w:t>M8/6A, 6B (grup vulnerabil, minoritati</w:t>
            </w:r>
            <w:r w:rsidR="00054A44" w:rsidRPr="00FB471B">
              <w:t>, in special roma</w:t>
            </w:r>
            <w:r w:rsidRPr="00FB471B">
              <w:t>)</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nil"/>
              <w:left w:val="single" w:sz="8" w:space="0" w:color="auto"/>
              <w:bottom w:val="single" w:sz="4" w:space="0" w:color="auto"/>
              <w:right w:val="nil"/>
            </w:tcBorders>
            <w:shd w:val="clear" w:color="auto" w:fill="auto"/>
            <w:hideMark/>
          </w:tcPr>
          <w:p w:rsidR="00735388" w:rsidRPr="00FB471B" w:rsidRDefault="00735388" w:rsidP="00B609BC">
            <w:pPr>
              <w:spacing w:after="0"/>
            </w:pPr>
            <w:r w:rsidRPr="00FB471B">
              <w:t xml:space="preserve">M3/3A (scheme de calitate) </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3"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32" w:type="pct"/>
            <w:tcBorders>
              <w:top w:val="nil"/>
              <w:left w:val="nil"/>
              <w:bottom w:val="single" w:sz="4" w:space="0" w:color="auto"/>
              <w:right w:val="single" w:sz="4" w:space="0" w:color="auto"/>
            </w:tcBorders>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1956" w:type="pct"/>
            <w:tcBorders>
              <w:top w:val="single" w:sz="4" w:space="0" w:color="auto"/>
              <w:left w:val="single" w:sz="4" w:space="0" w:color="auto"/>
              <w:bottom w:val="single" w:sz="4" w:space="0" w:color="auto"/>
              <w:right w:val="nil"/>
            </w:tcBorders>
            <w:shd w:val="clear" w:color="auto" w:fill="auto"/>
            <w:vAlign w:val="center"/>
            <w:hideMark/>
          </w:tcPr>
          <w:p w:rsidR="00735388" w:rsidRPr="00FB471B" w:rsidRDefault="00735388" w:rsidP="00B609BC">
            <w:pPr>
              <w:spacing w:after="0"/>
              <w:rPr>
                <w:rFonts w:eastAsia="Times New Roman" w:cs="Calibri"/>
              </w:rPr>
            </w:pPr>
            <w:r w:rsidRPr="00FB471B">
              <w:rPr>
                <w:rFonts w:eastAsia="Times New Roman" w:cs="Calibri"/>
              </w:rPr>
              <w:t>Intentii de cooperare</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332" w:type="pct"/>
            <w:tcBorders>
              <w:top w:val="single" w:sz="4" w:space="0" w:color="auto"/>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r>
    </w:tbl>
    <w:p w:rsidR="00735388" w:rsidRPr="00FB471B" w:rsidRDefault="00735388" w:rsidP="00735388">
      <w:pPr>
        <w:spacing w:after="0"/>
      </w:pPr>
    </w:p>
    <w:p w:rsidR="00735388" w:rsidRPr="00FB471B" w:rsidRDefault="00735388" w:rsidP="00735388">
      <w:pPr>
        <w:spacing w:after="0"/>
      </w:pPr>
      <w:r w:rsidRPr="00FB471B">
        <w:t>Masurile din SDL sunt complementare cu obiectivele specifice Strategiei Regionala NE, astfel:</w:t>
      </w:r>
    </w:p>
    <w:tbl>
      <w:tblPr>
        <w:tblW w:w="5000" w:type="pct"/>
        <w:jc w:val="center"/>
        <w:tblLayout w:type="fixed"/>
        <w:tblLook w:val="04A0"/>
      </w:tblPr>
      <w:tblGrid>
        <w:gridCol w:w="1822"/>
        <w:gridCol w:w="541"/>
        <w:gridCol w:w="540"/>
        <w:gridCol w:w="540"/>
        <w:gridCol w:w="540"/>
        <w:gridCol w:w="540"/>
        <w:gridCol w:w="450"/>
        <w:gridCol w:w="450"/>
        <w:gridCol w:w="540"/>
        <w:gridCol w:w="540"/>
        <w:gridCol w:w="540"/>
        <w:gridCol w:w="540"/>
        <w:gridCol w:w="540"/>
        <w:gridCol w:w="536"/>
        <w:gridCol w:w="448"/>
        <w:gridCol w:w="469"/>
      </w:tblGrid>
      <w:tr w:rsidR="00735388" w:rsidRPr="00FB471B" w:rsidTr="00B609BC">
        <w:trPr>
          <w:trHeight w:val="330"/>
          <w:tblHeader/>
          <w:jc w:val="center"/>
        </w:trPr>
        <w:tc>
          <w:tcPr>
            <w:tcW w:w="9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388" w:rsidRPr="00FB471B" w:rsidRDefault="00735388" w:rsidP="00B609BC">
            <w:pPr>
              <w:spacing w:after="0"/>
              <w:jc w:val="center"/>
              <w:rPr>
                <w:rFonts w:eastAsia="Times New Roman" w:cs="Calibri"/>
                <w:b/>
                <w:bCs/>
                <w:color w:val="000000"/>
              </w:rPr>
            </w:pPr>
            <w:r w:rsidRPr="00FB471B">
              <w:rPr>
                <w:rFonts w:eastAsia="Times New Roman" w:cs="Calibri"/>
                <w:b/>
                <w:bCs/>
                <w:color w:val="000000"/>
              </w:rPr>
              <w:t>Masuri propuse in SDL</w:t>
            </w:r>
            <w:r w:rsidRPr="00FB471B">
              <w:rPr>
                <w:rFonts w:eastAsia="Times New Roman" w:cs="Calibri"/>
                <w:b/>
                <w:color w:val="000000"/>
              </w:rPr>
              <w:t>:</w:t>
            </w:r>
          </w:p>
        </w:tc>
        <w:tc>
          <w:tcPr>
            <w:tcW w:w="4049" w:type="pct"/>
            <w:gridSpan w:val="15"/>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Times New Roman" w:cs="Calibri"/>
                <w:b/>
                <w:color w:val="000000"/>
              </w:rPr>
              <w:t xml:space="preserve">Obiectivele </w:t>
            </w:r>
            <w:r w:rsidRPr="00FB471B">
              <w:rPr>
                <w:rFonts w:eastAsia="Times New Roman" w:cs="Arial"/>
                <w:b/>
              </w:rPr>
              <w:t>Strategiei de Dezvoltare Regionala Nord-Est</w:t>
            </w:r>
            <w:r w:rsidRPr="00FB471B">
              <w:rPr>
                <w:rStyle w:val="FootnoteReference"/>
                <w:rFonts w:eastAsia="Times New Roman" w:cs="Arial"/>
                <w:b/>
              </w:rPr>
              <w:footnoteReference w:id="3"/>
            </w:r>
          </w:p>
        </w:tc>
      </w:tr>
      <w:tr w:rsidR="00735388" w:rsidRPr="00FB471B" w:rsidTr="00B609BC">
        <w:trPr>
          <w:cantSplit/>
          <w:trHeight w:val="755"/>
          <w:tblHeader/>
          <w:jc w:val="center"/>
        </w:trPr>
        <w:tc>
          <w:tcPr>
            <w:tcW w:w="951" w:type="pct"/>
            <w:vMerge/>
            <w:tcBorders>
              <w:top w:val="single" w:sz="4" w:space="0" w:color="auto"/>
              <w:left w:val="single" w:sz="4" w:space="0" w:color="auto"/>
              <w:bottom w:val="single" w:sz="4" w:space="0" w:color="000000"/>
              <w:right w:val="single" w:sz="4" w:space="0" w:color="auto"/>
            </w:tcBorders>
            <w:vAlign w:val="center"/>
            <w:hideMark/>
          </w:tcPr>
          <w:p w:rsidR="00735388" w:rsidRPr="00FB471B" w:rsidRDefault="00735388" w:rsidP="00B609BC">
            <w:pPr>
              <w:spacing w:after="0"/>
              <w:rPr>
                <w:rFonts w:eastAsia="Times New Roman" w:cs="Calibri"/>
                <w:b/>
                <w:bCs/>
                <w:color w:val="000000"/>
              </w:rPr>
            </w:pP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1</w:t>
            </w: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2</w:t>
            </w: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3</w:t>
            </w: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4</w:t>
            </w: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5</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6</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7</w:t>
            </w: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8</w:t>
            </w: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9</w:t>
            </w:r>
          </w:p>
        </w:tc>
        <w:tc>
          <w:tcPr>
            <w:tcW w:w="282" w:type="pct"/>
            <w:tcBorders>
              <w:top w:val="nil"/>
              <w:left w:val="nil"/>
              <w:bottom w:val="single" w:sz="4" w:space="0" w:color="auto"/>
              <w:right w:val="single" w:sz="4" w:space="0" w:color="auto"/>
            </w:tcBorders>
            <w:textDirection w:val="btLr"/>
            <w:vAlign w:val="center"/>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10</w:t>
            </w:r>
          </w:p>
        </w:tc>
        <w:tc>
          <w:tcPr>
            <w:tcW w:w="282" w:type="pct"/>
            <w:tcBorders>
              <w:top w:val="nil"/>
              <w:left w:val="nil"/>
              <w:bottom w:val="single" w:sz="4" w:space="0" w:color="auto"/>
              <w:right w:val="single" w:sz="4" w:space="0" w:color="auto"/>
            </w:tcBorders>
            <w:textDirection w:val="btLr"/>
            <w:vAlign w:val="center"/>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11</w:t>
            </w:r>
          </w:p>
        </w:tc>
        <w:tc>
          <w:tcPr>
            <w:tcW w:w="282" w:type="pct"/>
            <w:tcBorders>
              <w:top w:val="nil"/>
              <w:left w:val="nil"/>
              <w:bottom w:val="single" w:sz="4" w:space="0" w:color="auto"/>
              <w:right w:val="single" w:sz="4" w:space="0" w:color="auto"/>
            </w:tcBorders>
            <w:textDirection w:val="btLr"/>
            <w:vAlign w:val="center"/>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12</w:t>
            </w:r>
          </w:p>
        </w:tc>
        <w:tc>
          <w:tcPr>
            <w:tcW w:w="280" w:type="pct"/>
            <w:tcBorders>
              <w:top w:val="nil"/>
              <w:left w:val="nil"/>
              <w:bottom w:val="single" w:sz="4" w:space="0" w:color="auto"/>
              <w:right w:val="single" w:sz="4" w:space="0" w:color="auto"/>
            </w:tcBorders>
            <w:textDirection w:val="btLr"/>
            <w:vAlign w:val="center"/>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13</w:t>
            </w:r>
          </w:p>
        </w:tc>
        <w:tc>
          <w:tcPr>
            <w:tcW w:w="234" w:type="pct"/>
            <w:tcBorders>
              <w:top w:val="nil"/>
              <w:left w:val="nil"/>
              <w:bottom w:val="single" w:sz="4" w:space="0" w:color="auto"/>
              <w:right w:val="single" w:sz="4" w:space="0" w:color="auto"/>
            </w:tcBorders>
            <w:textDirection w:val="btLr"/>
            <w:vAlign w:val="center"/>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14</w:t>
            </w:r>
          </w:p>
        </w:tc>
        <w:tc>
          <w:tcPr>
            <w:tcW w:w="246" w:type="pct"/>
            <w:tcBorders>
              <w:top w:val="nil"/>
              <w:left w:val="nil"/>
              <w:bottom w:val="single" w:sz="4" w:space="0" w:color="auto"/>
              <w:right w:val="single" w:sz="4" w:space="0" w:color="auto"/>
            </w:tcBorders>
            <w:textDirection w:val="btLr"/>
            <w:vAlign w:val="center"/>
          </w:tcPr>
          <w:p w:rsidR="00735388" w:rsidRPr="00FB471B" w:rsidRDefault="00735388" w:rsidP="00B609BC">
            <w:pPr>
              <w:spacing w:after="0"/>
              <w:ind w:left="113" w:right="113"/>
              <w:jc w:val="center"/>
              <w:rPr>
                <w:rFonts w:eastAsia="Times New Roman" w:cs="Calibri"/>
                <w:color w:val="000000"/>
              </w:rPr>
            </w:pPr>
            <w:r w:rsidRPr="00FB471B">
              <w:rPr>
                <w:rFonts w:eastAsia="Times New Roman" w:cs="Calibri"/>
                <w:color w:val="000000"/>
              </w:rPr>
              <w:t>os 15</w:t>
            </w:r>
          </w:p>
        </w:tc>
      </w:tr>
      <w:tr w:rsidR="00735388" w:rsidRPr="00FB471B" w:rsidTr="00B609BC">
        <w:trPr>
          <w:trHeight w:val="345"/>
          <w:jc w:val="center"/>
        </w:trPr>
        <w:tc>
          <w:tcPr>
            <w:tcW w:w="951"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M6/6B (infrastructura sociala)</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951"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M7/6C(infrastructura banda larga)</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951"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rPr>
                <w:rFonts w:cs="Calibri"/>
                <w:b/>
              </w:rPr>
            </w:pPr>
            <w:r w:rsidRPr="00FB471B">
              <w:t>M5/5C, 6A (non agricol)</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r>
      <w:tr w:rsidR="00735388" w:rsidRPr="00FB471B" w:rsidTr="00B609BC">
        <w:trPr>
          <w:trHeight w:val="345"/>
          <w:jc w:val="center"/>
        </w:trPr>
        <w:tc>
          <w:tcPr>
            <w:tcW w:w="951"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M1/1A, 1B (forme asociative)</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951" w:type="pct"/>
            <w:tcBorders>
              <w:top w:val="nil"/>
              <w:left w:val="single" w:sz="8" w:space="0" w:color="auto"/>
              <w:bottom w:val="single" w:sz="8" w:space="0" w:color="auto"/>
              <w:right w:val="nil"/>
            </w:tcBorders>
            <w:shd w:val="clear" w:color="auto" w:fill="auto"/>
            <w:hideMark/>
          </w:tcPr>
          <w:p w:rsidR="00735388" w:rsidRPr="00FB471B" w:rsidRDefault="00735388" w:rsidP="003C66B5">
            <w:pPr>
              <w:spacing w:after="0"/>
            </w:pPr>
            <w:r w:rsidRPr="00FB471B">
              <w:t>M2/2A, 3A, 6A (agricol)</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r>
      <w:tr w:rsidR="00735388" w:rsidRPr="00FB471B" w:rsidTr="00B609BC">
        <w:trPr>
          <w:trHeight w:val="345"/>
          <w:jc w:val="center"/>
        </w:trPr>
        <w:tc>
          <w:tcPr>
            <w:tcW w:w="951"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M4/6B (dezvoltare satelor</w:t>
            </w:r>
            <w:r w:rsidR="00D859EB" w:rsidRPr="00FB471B">
              <w:t>, cultural</w:t>
            </w:r>
            <w:r w:rsidRPr="00FB471B">
              <w:t>)</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r>
      <w:tr w:rsidR="00735388" w:rsidRPr="00FB471B" w:rsidTr="00B609BC">
        <w:trPr>
          <w:trHeight w:val="345"/>
          <w:jc w:val="center"/>
        </w:trPr>
        <w:tc>
          <w:tcPr>
            <w:tcW w:w="951"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jc w:val="left"/>
            </w:pPr>
            <w:r w:rsidRPr="00FB471B">
              <w:lastRenderedPageBreak/>
              <w:t>M8/6A, 6B (grup vulnerabil, minoritati</w:t>
            </w:r>
            <w:r w:rsidR="00054A44" w:rsidRPr="00FB471B">
              <w:t>, in special roma</w:t>
            </w:r>
            <w:r w:rsidRPr="00FB471B">
              <w:t>)</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r>
      <w:tr w:rsidR="00735388" w:rsidRPr="00FB471B" w:rsidTr="00B609BC">
        <w:trPr>
          <w:trHeight w:val="345"/>
          <w:jc w:val="center"/>
        </w:trPr>
        <w:tc>
          <w:tcPr>
            <w:tcW w:w="951" w:type="pct"/>
            <w:tcBorders>
              <w:top w:val="nil"/>
              <w:left w:val="single" w:sz="8" w:space="0" w:color="auto"/>
              <w:bottom w:val="single" w:sz="4" w:space="0" w:color="auto"/>
              <w:right w:val="nil"/>
            </w:tcBorders>
            <w:shd w:val="clear" w:color="auto" w:fill="auto"/>
            <w:hideMark/>
          </w:tcPr>
          <w:p w:rsidR="00735388" w:rsidRPr="00FB471B" w:rsidRDefault="00735388" w:rsidP="00B609BC">
            <w:pPr>
              <w:spacing w:after="0"/>
            </w:pPr>
            <w:r w:rsidRPr="00FB471B">
              <w:t xml:space="preserve">M3/3A (scheme de calitate) </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82"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280"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34"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c>
          <w:tcPr>
            <w:tcW w:w="246" w:type="pct"/>
            <w:tcBorders>
              <w:top w:val="nil"/>
              <w:left w:val="nil"/>
              <w:bottom w:val="single" w:sz="4" w:space="0" w:color="auto"/>
              <w:right w:val="single" w:sz="4" w:space="0" w:color="auto"/>
            </w:tcBorders>
            <w:vAlign w:val="center"/>
          </w:tcPr>
          <w:p w:rsidR="00735388" w:rsidRPr="00FB471B" w:rsidRDefault="00735388" w:rsidP="00B609BC">
            <w:pPr>
              <w:spacing w:after="0"/>
              <w:jc w:val="center"/>
              <w:rPr>
                <w:rFonts w:eastAsia="Times New Roman" w:cs="Calibri"/>
                <w:color w:val="000000"/>
              </w:rPr>
            </w:pPr>
          </w:p>
        </w:tc>
      </w:tr>
    </w:tbl>
    <w:p w:rsidR="00735388" w:rsidRPr="00FB471B" w:rsidRDefault="00735388" w:rsidP="00735388">
      <w:pPr>
        <w:spacing w:after="0"/>
        <w:rPr>
          <w:rFonts w:cs="Calibri"/>
          <w:bCs/>
        </w:rPr>
      </w:pPr>
      <w:r w:rsidRPr="00FB471B">
        <w:rPr>
          <w:rFonts w:cs="Calibri"/>
          <w:bCs/>
        </w:rPr>
        <w:t>Conform Strategiei na</w:t>
      </w:r>
      <w:r w:rsidRPr="00FB471B">
        <w:rPr>
          <w:rFonts w:cs="Times New Roman"/>
          <w:bCs/>
        </w:rPr>
        <w:t>ț</w:t>
      </w:r>
      <w:r w:rsidRPr="00FB471B">
        <w:rPr>
          <w:rFonts w:cs="Calibri"/>
          <w:bCs/>
        </w:rPr>
        <w:t xml:space="preserve">ionale privind incluziunea socială şi reducerea sărăciei (2014-2020), </w:t>
      </w:r>
      <w:r w:rsidRPr="00FB471B">
        <w:rPr>
          <w:rFonts w:eastAsia="Times New Roman" w:cs="Arial"/>
          <w:lang w:val="en-US"/>
        </w:rPr>
        <w:t>obiectivul</w:t>
      </w:r>
      <w:r w:rsidRPr="00FB471B">
        <w:rPr>
          <w:rStyle w:val="FootnoteReference"/>
          <w:rFonts w:eastAsia="Times New Roman" w:cs="Arial"/>
          <w:lang w:val="en-US"/>
        </w:rPr>
        <w:footnoteReference w:id="4"/>
      </w:r>
      <w:r w:rsidRPr="00FB471B">
        <w:rPr>
          <w:rFonts w:eastAsia="Times New Roman" w:cs="Arial"/>
          <w:lang w:val="en-US"/>
        </w:rPr>
        <w:t xml:space="preserve"> Guvernului Romaniei este dezvoltarea unei rețele naționale de servicii sociale de bună calitate, cu acoperire adecvată în teritoriu și accesibile tuturor beneficiarilor la nivel național si ca toţi cetăţenii să aibă oportunităţi egale de a participa în societate, să fie apreciaţi şi valorizaţi, să trăiască în demnitate, iar nevoile lor elementare să fie satisfăcute şi diferenţele respectate, obiective ce vor fi atinse si prin implementarea masurilor propuse in SDL </w:t>
      </w:r>
      <w:r w:rsidR="00D859EB" w:rsidRPr="00FB471B">
        <w:rPr>
          <w:rFonts w:eastAsia="Times New Roman" w:cs="Arial"/>
          <w:lang w:val="en-US"/>
        </w:rPr>
        <w:t>”</w:t>
      </w:r>
      <w:r w:rsidRPr="00FB471B">
        <w:rPr>
          <w:rFonts w:eastAsia="Times New Roman" w:cs="Arial"/>
          <w:lang w:val="en-US"/>
        </w:rPr>
        <w:t>GAL Cetatea Bucovinei</w:t>
      </w:r>
      <w:r w:rsidR="00D859EB" w:rsidRPr="00FB471B">
        <w:rPr>
          <w:rFonts w:eastAsia="Times New Roman" w:cs="Arial"/>
          <w:lang w:val="en-US"/>
        </w:rPr>
        <w:t>”</w:t>
      </w:r>
      <w:r w:rsidRPr="00FB471B">
        <w:rPr>
          <w:rFonts w:eastAsia="Times New Roman" w:cs="Arial"/>
          <w:lang w:val="en-US"/>
        </w:rPr>
        <w:t>.</w:t>
      </w:r>
    </w:p>
    <w:p w:rsidR="00735388" w:rsidRPr="00FB471B" w:rsidRDefault="00735388" w:rsidP="00735388">
      <w:pPr>
        <w:spacing w:before="120" w:after="0"/>
      </w:pPr>
      <w:r w:rsidRPr="00FB471B">
        <w:t xml:space="preserve">Masurile din SDL sunt complementare cu obiectivele </w:t>
      </w:r>
      <w:r w:rsidRPr="00FB471B">
        <w:rPr>
          <w:rFonts w:eastAsia="Calibri" w:cs="Times New Roman"/>
          <w:b/>
        </w:rPr>
        <w:t>Strategiei Naționale pentru Ocuparea Forței de Muncă (SNOFM) 2014-2020</w:t>
      </w:r>
      <w:r w:rsidRPr="00FB471B">
        <w:t>, astfel:</w:t>
      </w:r>
    </w:p>
    <w:tbl>
      <w:tblPr>
        <w:tblW w:w="4995" w:type="pct"/>
        <w:jc w:val="center"/>
        <w:tblLayout w:type="fixed"/>
        <w:tblLook w:val="04A0"/>
      </w:tblPr>
      <w:tblGrid>
        <w:gridCol w:w="4175"/>
        <w:gridCol w:w="1649"/>
        <w:gridCol w:w="1215"/>
        <w:gridCol w:w="1301"/>
        <w:gridCol w:w="1226"/>
      </w:tblGrid>
      <w:tr w:rsidR="00735388" w:rsidRPr="00FB471B" w:rsidTr="00B609BC">
        <w:trPr>
          <w:trHeight w:val="333"/>
          <w:jc w:val="center"/>
        </w:trPr>
        <w:tc>
          <w:tcPr>
            <w:tcW w:w="2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5388" w:rsidRPr="00FB471B" w:rsidRDefault="00735388" w:rsidP="00B609BC">
            <w:pPr>
              <w:spacing w:after="0"/>
              <w:jc w:val="center"/>
              <w:rPr>
                <w:rFonts w:eastAsia="Times New Roman" w:cs="Calibri"/>
                <w:b/>
                <w:bCs/>
                <w:color w:val="000000"/>
              </w:rPr>
            </w:pPr>
            <w:r w:rsidRPr="00FB471B">
              <w:rPr>
                <w:rFonts w:eastAsia="Times New Roman" w:cs="Calibri"/>
                <w:b/>
                <w:bCs/>
                <w:color w:val="000000"/>
              </w:rPr>
              <w:t>Masurile propuse in SDL</w:t>
            </w:r>
            <w:r w:rsidRPr="00FB471B">
              <w:rPr>
                <w:rFonts w:eastAsia="Times New Roman" w:cs="Calibri"/>
                <w:b/>
                <w:color w:val="000000"/>
              </w:rPr>
              <w:t>:</w:t>
            </w:r>
          </w:p>
        </w:tc>
        <w:tc>
          <w:tcPr>
            <w:tcW w:w="2818" w:type="pct"/>
            <w:gridSpan w:val="4"/>
            <w:tcBorders>
              <w:top w:val="single" w:sz="4" w:space="0" w:color="auto"/>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b/>
                <w:color w:val="000000"/>
              </w:rPr>
            </w:pPr>
            <w:r w:rsidRPr="00FB471B">
              <w:rPr>
                <w:rFonts w:eastAsia="Calibri" w:cs="Times New Roman"/>
                <w:b/>
              </w:rPr>
              <w:t>Strategiei Națională pentru Ocuparea Forței de Muncă (SNOFM) 2014-2020</w:t>
            </w:r>
            <w:r w:rsidRPr="00FB471B">
              <w:rPr>
                <w:rStyle w:val="FootnoteReference"/>
                <w:rFonts w:eastAsia="Calibri" w:cs="Times New Roman"/>
                <w:b/>
              </w:rPr>
              <w:footnoteReference w:id="5"/>
            </w:r>
          </w:p>
        </w:tc>
      </w:tr>
      <w:tr w:rsidR="00735388" w:rsidRPr="00FB471B" w:rsidTr="00B609BC">
        <w:trPr>
          <w:trHeight w:val="333"/>
          <w:jc w:val="center"/>
        </w:trPr>
        <w:tc>
          <w:tcPr>
            <w:tcW w:w="2182" w:type="pct"/>
            <w:vMerge/>
            <w:tcBorders>
              <w:top w:val="single" w:sz="4" w:space="0" w:color="auto"/>
              <w:left w:val="single" w:sz="4" w:space="0" w:color="auto"/>
              <w:bottom w:val="single" w:sz="4" w:space="0" w:color="000000"/>
              <w:right w:val="single" w:sz="4" w:space="0" w:color="auto"/>
            </w:tcBorders>
            <w:vAlign w:val="center"/>
            <w:hideMark/>
          </w:tcPr>
          <w:p w:rsidR="00735388" w:rsidRPr="00FB471B" w:rsidRDefault="00735388" w:rsidP="00B609BC">
            <w:pPr>
              <w:spacing w:after="0"/>
              <w:rPr>
                <w:rFonts w:eastAsia="Times New Roman" w:cs="Calibri"/>
                <w:b/>
                <w:bCs/>
                <w:color w:val="000000"/>
              </w:rPr>
            </w:pPr>
          </w:p>
        </w:tc>
        <w:tc>
          <w:tcPr>
            <w:tcW w:w="862"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os 1</w:t>
            </w: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os 2</w:t>
            </w: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os 3</w:t>
            </w: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os 4</w:t>
            </w:r>
          </w:p>
        </w:tc>
      </w:tr>
      <w:tr w:rsidR="00735388" w:rsidRPr="00FB471B" w:rsidTr="00B609BC">
        <w:trPr>
          <w:trHeight w:val="348"/>
          <w:jc w:val="center"/>
        </w:trPr>
        <w:tc>
          <w:tcPr>
            <w:tcW w:w="2182"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M6/6B (infrastructura sociala)</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r>
      <w:tr w:rsidR="00735388" w:rsidRPr="00FB471B" w:rsidTr="00B609BC">
        <w:trPr>
          <w:trHeight w:val="348"/>
          <w:jc w:val="center"/>
        </w:trPr>
        <w:tc>
          <w:tcPr>
            <w:tcW w:w="2182"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M7/6C(infrastructura banda larga)</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r>
      <w:tr w:rsidR="00735388" w:rsidRPr="00FB471B" w:rsidTr="00B609BC">
        <w:trPr>
          <w:trHeight w:val="348"/>
          <w:jc w:val="center"/>
        </w:trPr>
        <w:tc>
          <w:tcPr>
            <w:tcW w:w="2182"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rPr>
                <w:rFonts w:cs="Calibri"/>
                <w:b/>
              </w:rPr>
            </w:pPr>
            <w:r w:rsidRPr="00FB471B">
              <w:t>M5/5C, 6A (non agricol)</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r>
      <w:tr w:rsidR="00735388" w:rsidRPr="00FB471B" w:rsidTr="00B609BC">
        <w:trPr>
          <w:trHeight w:val="348"/>
          <w:jc w:val="center"/>
        </w:trPr>
        <w:tc>
          <w:tcPr>
            <w:tcW w:w="2182"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M1/1A, 1B (forme asociative)</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r>
      <w:tr w:rsidR="00735388" w:rsidRPr="00FB471B" w:rsidTr="00B609BC">
        <w:trPr>
          <w:trHeight w:val="348"/>
          <w:jc w:val="center"/>
        </w:trPr>
        <w:tc>
          <w:tcPr>
            <w:tcW w:w="2182" w:type="pct"/>
            <w:tcBorders>
              <w:top w:val="nil"/>
              <w:left w:val="single" w:sz="8" w:space="0" w:color="auto"/>
              <w:bottom w:val="single" w:sz="8" w:space="0" w:color="auto"/>
              <w:right w:val="nil"/>
            </w:tcBorders>
            <w:shd w:val="clear" w:color="auto" w:fill="auto"/>
            <w:hideMark/>
          </w:tcPr>
          <w:p w:rsidR="00735388" w:rsidRPr="00FB471B" w:rsidRDefault="00735388" w:rsidP="003C66B5">
            <w:pPr>
              <w:spacing w:after="0"/>
            </w:pPr>
            <w:r w:rsidRPr="00FB471B">
              <w:t>M2/2A, 3A, 6A (agricol)</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r>
      <w:tr w:rsidR="00735388" w:rsidRPr="00FB471B" w:rsidTr="00B609BC">
        <w:trPr>
          <w:trHeight w:val="348"/>
          <w:jc w:val="center"/>
        </w:trPr>
        <w:tc>
          <w:tcPr>
            <w:tcW w:w="2182"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pPr>
            <w:r w:rsidRPr="00FB471B">
              <w:t>M4/6B (dezvoltare satelor</w:t>
            </w:r>
            <w:r w:rsidR="00D859EB" w:rsidRPr="00FB471B">
              <w:t>, cultural</w:t>
            </w:r>
            <w:r w:rsidRPr="00FB471B">
              <w:t>)</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r>
      <w:tr w:rsidR="00735388" w:rsidRPr="00FB471B" w:rsidTr="00B609BC">
        <w:trPr>
          <w:trHeight w:val="348"/>
          <w:jc w:val="center"/>
        </w:trPr>
        <w:tc>
          <w:tcPr>
            <w:tcW w:w="2182" w:type="pct"/>
            <w:tcBorders>
              <w:top w:val="nil"/>
              <w:left w:val="single" w:sz="8" w:space="0" w:color="auto"/>
              <w:bottom w:val="single" w:sz="8" w:space="0" w:color="auto"/>
              <w:right w:val="nil"/>
            </w:tcBorders>
            <w:shd w:val="clear" w:color="auto" w:fill="auto"/>
            <w:hideMark/>
          </w:tcPr>
          <w:p w:rsidR="00735388" w:rsidRPr="00FB471B" w:rsidRDefault="00735388" w:rsidP="00B609BC">
            <w:pPr>
              <w:spacing w:after="0"/>
              <w:jc w:val="left"/>
            </w:pPr>
            <w:r w:rsidRPr="00FB471B">
              <w:t>M8/6A, 6B (grup vulnerabil, minoritati</w:t>
            </w:r>
            <w:r w:rsidR="00054A44" w:rsidRPr="00FB471B">
              <w:t>, in special roma</w:t>
            </w:r>
            <w:r w:rsidRPr="00FB471B">
              <w:t>)</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r w:rsidRPr="00FB471B">
              <w:rPr>
                <w:rFonts w:eastAsia="Times New Roman" w:cs="Calibri"/>
                <w:color w:val="000000"/>
              </w:rPr>
              <w:t>X</w:t>
            </w:r>
          </w:p>
        </w:tc>
      </w:tr>
      <w:tr w:rsidR="00735388" w:rsidRPr="00FB471B" w:rsidTr="00B609BC">
        <w:trPr>
          <w:trHeight w:val="348"/>
          <w:jc w:val="center"/>
        </w:trPr>
        <w:tc>
          <w:tcPr>
            <w:tcW w:w="2182" w:type="pct"/>
            <w:tcBorders>
              <w:top w:val="nil"/>
              <w:left w:val="single" w:sz="8" w:space="0" w:color="auto"/>
              <w:bottom w:val="single" w:sz="4" w:space="0" w:color="auto"/>
              <w:right w:val="nil"/>
            </w:tcBorders>
            <w:shd w:val="clear" w:color="auto" w:fill="auto"/>
            <w:hideMark/>
          </w:tcPr>
          <w:p w:rsidR="00735388" w:rsidRPr="00FB471B" w:rsidRDefault="00735388" w:rsidP="00B609BC">
            <w:pPr>
              <w:spacing w:after="0"/>
            </w:pPr>
            <w:r w:rsidRPr="00FB471B">
              <w:t xml:space="preserve">M3/3A (scheme de calitate) </w:t>
            </w:r>
          </w:p>
        </w:tc>
        <w:tc>
          <w:tcPr>
            <w:tcW w:w="862" w:type="pct"/>
            <w:tcBorders>
              <w:top w:val="nil"/>
              <w:left w:val="single" w:sz="4" w:space="0" w:color="auto"/>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35"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8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c>
          <w:tcPr>
            <w:tcW w:w="640" w:type="pct"/>
            <w:tcBorders>
              <w:top w:val="nil"/>
              <w:left w:val="nil"/>
              <w:bottom w:val="single" w:sz="4" w:space="0" w:color="auto"/>
              <w:right w:val="single" w:sz="4" w:space="0" w:color="auto"/>
            </w:tcBorders>
            <w:shd w:val="clear" w:color="auto" w:fill="auto"/>
            <w:noWrap/>
            <w:vAlign w:val="center"/>
            <w:hideMark/>
          </w:tcPr>
          <w:p w:rsidR="00735388" w:rsidRPr="00FB471B" w:rsidRDefault="00735388" w:rsidP="00B609BC">
            <w:pPr>
              <w:spacing w:after="0"/>
              <w:jc w:val="center"/>
              <w:rPr>
                <w:rFonts w:eastAsia="Times New Roman" w:cs="Calibri"/>
                <w:color w:val="000000"/>
              </w:rPr>
            </w:pPr>
          </w:p>
        </w:tc>
      </w:tr>
    </w:tbl>
    <w:p w:rsidR="00735388" w:rsidRPr="00FB471B" w:rsidRDefault="00735388" w:rsidP="00735388">
      <w:pPr>
        <w:spacing w:after="0"/>
      </w:pPr>
      <w:r w:rsidRPr="00FB471B">
        <w:t xml:space="preserve">In concluzie, masurile incluse in strategia de dezvoltare locala sunt complementare si/sau contribuie atat la obiectivele Strategiei judetului Suceava, la obiectivele </w:t>
      </w:r>
      <w:r w:rsidRPr="00FB471B">
        <w:rPr>
          <w:rFonts w:cs="Calibri"/>
          <w:bCs/>
        </w:rPr>
        <w:t>Strategiei na</w:t>
      </w:r>
      <w:r w:rsidRPr="00FB471B">
        <w:rPr>
          <w:rFonts w:cs="Times New Roman"/>
          <w:bCs/>
        </w:rPr>
        <w:t>ț</w:t>
      </w:r>
      <w:r w:rsidRPr="00FB471B">
        <w:rPr>
          <w:rFonts w:cs="Calibri"/>
          <w:bCs/>
        </w:rPr>
        <w:t xml:space="preserve">ionale privind incluziunea socială şi reducerea sărăciei (2014-2020), la obiectivele </w:t>
      </w:r>
      <w:r w:rsidRPr="00FB471B">
        <w:rPr>
          <w:rFonts w:eastAsia="Calibri" w:cs="Times New Roman"/>
        </w:rPr>
        <w:t xml:space="preserve">Strategiei Naționale pentru Ocuparea Forței de Muncă (SNOFM) 2014-2020, </w:t>
      </w:r>
      <w:r w:rsidRPr="00FB471B">
        <w:t>cat si la obiectivele strategiei regionale de dezvoltare regionala NE, iar atat obiectivele strategiilor relevante cat si ale strategiei de dezvoltare locala sunt complementare cu programele operationale.</w:t>
      </w:r>
    </w:p>
    <w:p w:rsidR="00FD725C" w:rsidRPr="00FB471B" w:rsidRDefault="00F360F0"/>
    <w:sectPr w:rsidR="00FD725C" w:rsidRPr="00FB471B" w:rsidSect="009069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0F0" w:rsidRDefault="00F360F0" w:rsidP="00735388">
      <w:pPr>
        <w:spacing w:after="0" w:line="240" w:lineRule="auto"/>
      </w:pPr>
      <w:r>
        <w:separator/>
      </w:r>
    </w:p>
  </w:endnote>
  <w:endnote w:type="continuationSeparator" w:id="1">
    <w:p w:rsidR="00F360F0" w:rsidRDefault="00F360F0" w:rsidP="00735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0F0" w:rsidRDefault="00F360F0" w:rsidP="00735388">
      <w:pPr>
        <w:spacing w:after="0" w:line="240" w:lineRule="auto"/>
      </w:pPr>
      <w:r>
        <w:separator/>
      </w:r>
    </w:p>
  </w:footnote>
  <w:footnote w:type="continuationSeparator" w:id="1">
    <w:p w:rsidR="00F360F0" w:rsidRDefault="00F360F0" w:rsidP="00735388">
      <w:pPr>
        <w:spacing w:after="0" w:line="240" w:lineRule="auto"/>
      </w:pPr>
      <w:r>
        <w:continuationSeparator/>
      </w:r>
    </w:p>
  </w:footnote>
  <w:footnote w:id="2">
    <w:p w:rsidR="00735388" w:rsidRPr="00E5061F" w:rsidRDefault="00735388" w:rsidP="00735388">
      <w:pPr>
        <w:pStyle w:val="FootnoteText"/>
        <w:rPr>
          <w:sz w:val="18"/>
          <w:szCs w:val="18"/>
        </w:rPr>
      </w:pPr>
      <w:r w:rsidRPr="00E5061F">
        <w:rPr>
          <w:rStyle w:val="FootnoteReference"/>
          <w:sz w:val="18"/>
          <w:szCs w:val="18"/>
        </w:rPr>
        <w:footnoteRef/>
      </w:r>
      <w:r w:rsidRPr="00E5061F">
        <w:rPr>
          <w:sz w:val="18"/>
          <w:szCs w:val="18"/>
        </w:rPr>
        <w:t xml:space="preserve"> </w:t>
      </w:r>
      <w:hyperlink r:id="rId1" w:history="1">
        <w:r w:rsidRPr="00E5061F">
          <w:rPr>
            <w:rStyle w:val="Hyperlink"/>
            <w:sz w:val="18"/>
            <w:szCs w:val="18"/>
          </w:rPr>
          <w:t>http://www.cjsuceava.ro/documente-nou/strategie/Strategie%20interior.pdf</w:t>
        </w:r>
      </w:hyperlink>
      <w:r w:rsidRPr="00E5061F">
        <w:rPr>
          <w:sz w:val="18"/>
          <w:szCs w:val="18"/>
        </w:rPr>
        <w:t>, pag 139</w:t>
      </w:r>
    </w:p>
  </w:footnote>
  <w:footnote w:id="3">
    <w:p w:rsidR="00735388" w:rsidRPr="00E5061F" w:rsidRDefault="00735388" w:rsidP="00735388">
      <w:pPr>
        <w:pStyle w:val="FootnoteText"/>
        <w:rPr>
          <w:sz w:val="18"/>
          <w:szCs w:val="18"/>
        </w:rPr>
      </w:pPr>
      <w:r w:rsidRPr="00E5061F">
        <w:rPr>
          <w:rStyle w:val="FootnoteReference"/>
          <w:sz w:val="18"/>
          <w:szCs w:val="18"/>
        </w:rPr>
        <w:footnoteRef/>
      </w:r>
      <w:r w:rsidRPr="00E5061F">
        <w:rPr>
          <w:sz w:val="18"/>
          <w:szCs w:val="18"/>
        </w:rPr>
        <w:t xml:space="preserve"> </w:t>
      </w:r>
      <w:hyperlink r:id="rId2" w:history="1">
        <w:r w:rsidRPr="00E5061F">
          <w:rPr>
            <w:rStyle w:val="Hyperlink"/>
            <w:sz w:val="18"/>
            <w:szCs w:val="18"/>
          </w:rPr>
          <w:t>http://www.adrnordest.ro/user/file/pdr/v3/strategie%20RNE%202014-2020%20aprilie%202013.pdf</w:t>
        </w:r>
      </w:hyperlink>
      <w:r w:rsidRPr="00E5061F">
        <w:rPr>
          <w:sz w:val="18"/>
          <w:szCs w:val="18"/>
        </w:rPr>
        <w:t>, pag 6-8</w:t>
      </w:r>
    </w:p>
  </w:footnote>
  <w:footnote w:id="4">
    <w:p w:rsidR="00735388" w:rsidRPr="00E5061F" w:rsidRDefault="00735388" w:rsidP="00735388">
      <w:pPr>
        <w:pStyle w:val="FootnoteText"/>
        <w:rPr>
          <w:lang w:val="en-US"/>
        </w:rPr>
      </w:pPr>
      <w:r w:rsidRPr="00E5061F">
        <w:rPr>
          <w:rStyle w:val="FootnoteReference"/>
          <w:sz w:val="18"/>
          <w:szCs w:val="18"/>
        </w:rPr>
        <w:footnoteRef/>
      </w:r>
      <w:r w:rsidRPr="00E5061F">
        <w:rPr>
          <w:sz w:val="18"/>
          <w:szCs w:val="18"/>
        </w:rPr>
        <w:t xml:space="preserve"> </w:t>
      </w:r>
      <w:hyperlink r:id="rId3" w:history="1">
        <w:r w:rsidRPr="00E5061F">
          <w:rPr>
            <w:rStyle w:val="Hyperlink"/>
            <w:sz w:val="18"/>
            <w:szCs w:val="18"/>
          </w:rPr>
          <w:t>http://www.mmuncii.ro/j33/images/Documente/Familie/2015-DPS/2015-sn-is-rs.pdf</w:t>
        </w:r>
      </w:hyperlink>
      <w:r w:rsidRPr="00E5061F">
        <w:rPr>
          <w:sz w:val="18"/>
          <w:szCs w:val="18"/>
        </w:rPr>
        <w:t>, pag 41</w:t>
      </w:r>
    </w:p>
  </w:footnote>
  <w:footnote w:id="5">
    <w:p w:rsidR="00735388" w:rsidRPr="00E2233A" w:rsidRDefault="00735388" w:rsidP="00735388">
      <w:pPr>
        <w:pStyle w:val="FootnoteText"/>
        <w:rPr>
          <w:lang w:val="en-US"/>
        </w:rPr>
      </w:pPr>
      <w:r>
        <w:rPr>
          <w:rStyle w:val="FootnoteReference"/>
        </w:rPr>
        <w:footnoteRef/>
      </w:r>
      <w:hyperlink r:id="rId4" w:history="1">
        <w:r w:rsidRPr="00E2233A">
          <w:rPr>
            <w:rStyle w:val="Hyperlink"/>
            <w:sz w:val="18"/>
            <w:szCs w:val="18"/>
          </w:rPr>
          <w:t>http://www.mmuncii.ro/j33/images/Documente/Munca/2014-DOES/2014-01-31_Anexa1_Strategia_de_Ocupare.pdf</w:t>
        </w:r>
      </w:hyperlink>
      <w:r w:rsidRPr="00E2233A">
        <w:rPr>
          <w:sz w:val="18"/>
          <w:szCs w:val="18"/>
        </w:rPr>
        <w:t>, pag 44</w:t>
      </w:r>
      <w:r>
        <w:rPr>
          <w:sz w:val="18"/>
          <w:szCs w:val="18"/>
        </w:rPr>
        <w:t>-51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5388"/>
    <w:rsid w:val="00054A44"/>
    <w:rsid w:val="001B2EB8"/>
    <w:rsid w:val="001C0EF8"/>
    <w:rsid w:val="00305DBF"/>
    <w:rsid w:val="00312B98"/>
    <w:rsid w:val="003C66B5"/>
    <w:rsid w:val="003D015B"/>
    <w:rsid w:val="00641BF3"/>
    <w:rsid w:val="00700629"/>
    <w:rsid w:val="00735388"/>
    <w:rsid w:val="0078385F"/>
    <w:rsid w:val="00791DEC"/>
    <w:rsid w:val="009069D8"/>
    <w:rsid w:val="00934F38"/>
    <w:rsid w:val="009C6E63"/>
    <w:rsid w:val="00AF0B1E"/>
    <w:rsid w:val="00B85116"/>
    <w:rsid w:val="00D11D1E"/>
    <w:rsid w:val="00D859EB"/>
    <w:rsid w:val="00EE6960"/>
    <w:rsid w:val="00F34A7B"/>
    <w:rsid w:val="00F360F0"/>
    <w:rsid w:val="00FA0429"/>
    <w:rsid w:val="00FB471B"/>
    <w:rsid w:val="00FB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88"/>
    <w:pPr>
      <w:jc w:val="both"/>
    </w:pPr>
    <w:rPr>
      <w:rFonts w:ascii="Trebuchet MS" w:hAnsi="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5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388"/>
    <w:rPr>
      <w:rFonts w:ascii="Trebuchet MS" w:hAnsi="Trebuchet MS"/>
      <w:sz w:val="20"/>
      <w:szCs w:val="20"/>
      <w:lang w:val="en-GB"/>
    </w:rPr>
  </w:style>
  <w:style w:type="character" w:styleId="FootnoteReference">
    <w:name w:val="footnote reference"/>
    <w:basedOn w:val="DefaultParagraphFont"/>
    <w:uiPriority w:val="99"/>
    <w:semiHidden/>
    <w:unhideWhenUsed/>
    <w:rsid w:val="00735388"/>
    <w:rPr>
      <w:vertAlign w:val="superscript"/>
    </w:rPr>
  </w:style>
  <w:style w:type="character" w:styleId="Hyperlink">
    <w:name w:val="Hyperlink"/>
    <w:uiPriority w:val="99"/>
    <w:unhideWhenUsed/>
    <w:rsid w:val="00735388"/>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muncii.ro/j33/images/Documente/Familie/2015-DPS/2015-sn-is-rs.pdf" TargetMode="External"/><Relationship Id="rId2" Type="http://schemas.openxmlformats.org/officeDocument/2006/relationships/hyperlink" Target="http://www.adrnordest.ro/user/file/pdr/v3/strategie%20RNE%202014-2020%20aprilie%202013.pdf" TargetMode="External"/><Relationship Id="rId1" Type="http://schemas.openxmlformats.org/officeDocument/2006/relationships/hyperlink" Target="http://www.cjsuceava.ro/documente-nou/strategie/Strategie%20interior.pdf" TargetMode="External"/><Relationship Id="rId4" Type="http://schemas.openxmlformats.org/officeDocument/2006/relationships/hyperlink" Target="http://www.mmuncii.ro/j33/images/Documente/Munca/2014-DOES/2014-01-31_Anexa1_Strategia_de_Ocup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5314</Characters>
  <Application>Microsoft Office Word</Application>
  <DocSecurity>0</DocSecurity>
  <Lines>44</Lines>
  <Paragraphs>12</Paragraphs>
  <ScaleCrop>false</ScaleCrop>
  <Company>Grizli777</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2016-04-11T08:29:00Z</dcterms:created>
  <dcterms:modified xsi:type="dcterms:W3CDTF">2016-04-19T10:09:00Z</dcterms:modified>
</cp:coreProperties>
</file>